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pPr>
      <w:r>
        <w:rPr>
          <w:bCs/>
        </w:rPr>
        <w:t xml:space="preserve">   </w:t>
      </w:r>
      <w:bookmarkStart w:id="0" w:name="_Toc135666636"/>
      <w:bookmarkStart w:id="1" w:name="_Toc188869288"/>
      <w:bookmarkStart w:id="2" w:name="_Toc163530310"/>
      <w:bookmarkStart w:id="3" w:name="_Toc148780246"/>
      <w:bookmarkStart w:id="4" w:name="_Toc157847828"/>
      <w:bookmarkStart w:id="5" w:name="_Toc148778165"/>
      <w:bookmarkStart w:id="6" w:name="_Toc148779960"/>
      <w:bookmarkStart w:id="7" w:name="_Toc148954867"/>
      <w:bookmarkStart w:id="8" w:name="_Toc143658463"/>
      <w:bookmarkStart w:id="9" w:name="_Toc98817940"/>
      <w:bookmarkStart w:id="10" w:name="_Toc148329809"/>
      <w:bookmarkStart w:id="11" w:name="_Toc135666823"/>
      <w:bookmarkStart w:id="12" w:name="_Toc134852030"/>
      <w:bookmarkStart w:id="13" w:name="_Toc148413308"/>
      <w:bookmarkStart w:id="14" w:name="_Toc148954472"/>
      <w:bookmarkStart w:id="15" w:name="_Toc187729588"/>
      <w:bookmarkStart w:id="16" w:name="_Toc163530301"/>
      <w:bookmarkStart w:id="17" w:name="_Toc157847819"/>
    </w:p>
    <w:p>
      <w:pPr>
        <w:spacing w:line="300" w:lineRule="auto"/>
      </w:pPr>
    </w:p>
    <w:p>
      <w:pPr>
        <w:spacing w:line="300" w:lineRule="auto"/>
        <w:rPr>
          <w:sz w:val="22"/>
          <w:u w:val="single"/>
        </w:rPr>
      </w:pPr>
      <w:r>
        <w:rPr>
          <w:sz w:val="22"/>
        </w:rPr>
        <w:t xml:space="preserve">                                                    </w:t>
      </w:r>
      <w:r>
        <w:rPr>
          <w:rFonts w:hAnsi="宋体"/>
          <w:sz w:val="22"/>
        </w:rPr>
        <w:t>招标编号：</w:t>
      </w:r>
      <w:r>
        <w:rPr>
          <w:rFonts w:hint="eastAsia" w:hAnsi="宋体"/>
          <w:sz w:val="22"/>
          <w:u w:val="single"/>
        </w:rPr>
        <w:t>_UTL201</w:t>
      </w:r>
      <w:r>
        <w:rPr>
          <w:rFonts w:hint="eastAsia" w:hAnsi="宋体"/>
          <w:sz w:val="22"/>
          <w:u w:val="single"/>
          <w:lang w:val="en-US" w:eastAsia="zh-CN"/>
        </w:rPr>
        <w:t>6XXXX</w:t>
      </w:r>
      <w:r>
        <w:rPr>
          <w:rFonts w:hint="eastAsia" w:hAnsi="宋体"/>
          <w:sz w:val="22"/>
          <w:u w:val="single"/>
        </w:rPr>
        <w:t>__</w:t>
      </w:r>
    </w:p>
    <w:p>
      <w:pPr>
        <w:spacing w:line="300" w:lineRule="auto"/>
      </w:pPr>
    </w:p>
    <w:p>
      <w:pPr>
        <w:spacing w:line="300" w:lineRule="auto"/>
      </w:pPr>
    </w:p>
    <w:p>
      <w:pPr>
        <w:spacing w:line="300" w:lineRule="auto"/>
        <w:rPr>
          <w:sz w:val="48"/>
          <w:szCs w:val="48"/>
        </w:rPr>
      </w:pPr>
    </w:p>
    <w:p>
      <w:pPr>
        <w:pStyle w:val="13"/>
        <w:jc w:val="center"/>
        <w:rPr>
          <w:rFonts w:hint="eastAsia"/>
          <w:sz w:val="48"/>
          <w:szCs w:val="48"/>
        </w:rPr>
      </w:pPr>
      <w:r>
        <w:rPr>
          <w:rFonts w:hint="eastAsia"/>
          <w:sz w:val="48"/>
          <w:szCs w:val="48"/>
        </w:rPr>
        <w:t>大学城图书馆</w:t>
      </w:r>
      <w:r>
        <w:rPr>
          <w:rFonts w:hint="eastAsia"/>
          <w:sz w:val="48"/>
          <w:szCs w:val="48"/>
          <w:lang w:eastAsia="zh-CN"/>
        </w:rPr>
        <w:t>木质书柜</w:t>
      </w:r>
    </w:p>
    <w:p>
      <w:pPr>
        <w:pStyle w:val="13"/>
        <w:jc w:val="center"/>
        <w:rPr>
          <w:sz w:val="48"/>
          <w:szCs w:val="48"/>
        </w:rPr>
      </w:pPr>
      <w:r>
        <w:rPr>
          <w:rFonts w:hint="eastAsia"/>
          <w:sz w:val="48"/>
          <w:szCs w:val="48"/>
        </w:rPr>
        <w:t>竞价招标</w:t>
      </w:r>
      <w:r>
        <w:rPr>
          <w:rFonts w:hint="eastAsia"/>
          <w:sz w:val="48"/>
          <w:szCs w:val="48"/>
          <w:lang w:eastAsia="zh-CN"/>
        </w:rPr>
        <w:t>文件</w:t>
      </w:r>
    </w:p>
    <w:p>
      <w:pPr>
        <w:spacing w:line="300" w:lineRule="auto"/>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 w:val="30"/>
          <w:szCs w:val="30"/>
        </w:rPr>
      </w:pPr>
    </w:p>
    <w:p>
      <w:pPr>
        <w:pStyle w:val="13"/>
      </w:pPr>
      <w:r>
        <w:rPr>
          <w:rFonts w:hAnsi="宋体"/>
          <w:sz w:val="30"/>
          <w:szCs w:val="30"/>
        </w:rPr>
        <w:t>项目名称：</w:t>
      </w:r>
      <w:r>
        <w:rPr>
          <w:sz w:val="30"/>
          <w:szCs w:val="30"/>
          <w:u w:val="single"/>
        </w:rPr>
        <w:t xml:space="preserve">      </w:t>
      </w:r>
      <w:r>
        <w:rPr>
          <w:rFonts w:hint="eastAsia"/>
          <w:sz w:val="30"/>
          <w:szCs w:val="30"/>
          <w:u w:val="single"/>
        </w:rPr>
        <w:t>大学城图书馆</w:t>
      </w:r>
      <w:r>
        <w:rPr>
          <w:rFonts w:hint="eastAsia"/>
          <w:sz w:val="30"/>
          <w:szCs w:val="30"/>
          <w:u w:val="single"/>
          <w:lang w:eastAsia="zh-CN"/>
        </w:rPr>
        <w:t>木质书柜采购</w:t>
      </w:r>
      <w:r>
        <w:rPr>
          <w:sz w:val="30"/>
          <w:szCs w:val="30"/>
          <w:u w:val="single"/>
        </w:rPr>
        <w:t>项目</w:t>
      </w:r>
      <w:r>
        <w:rPr>
          <w:rFonts w:hint="eastAsia"/>
          <w:sz w:val="30"/>
          <w:szCs w:val="30"/>
          <w:u w:val="single"/>
        </w:rPr>
        <w:t xml:space="preserve">       </w:t>
      </w:r>
    </w:p>
    <w:p>
      <w:pPr>
        <w:spacing w:line="300" w:lineRule="auto"/>
        <w:rPr>
          <w:sz w:val="30"/>
          <w:szCs w:val="30"/>
        </w:rPr>
      </w:pPr>
    </w:p>
    <w:p>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hAnsi="宋体"/>
          <w:sz w:val="30"/>
          <w:szCs w:val="30"/>
          <w:u w:val="single"/>
        </w:rPr>
        <w:t>深圳大学城</w:t>
      </w:r>
      <w:r>
        <w:rPr>
          <w:rFonts w:hint="eastAsia" w:hAnsi="宋体"/>
          <w:sz w:val="30"/>
          <w:szCs w:val="30"/>
          <w:u w:val="single"/>
          <w:lang w:eastAsia="zh-CN"/>
        </w:rPr>
        <w:t>图书馆</w:t>
      </w:r>
      <w:r>
        <w:rPr>
          <w:rFonts w:hint="eastAsia" w:hAnsi="宋体"/>
          <w:sz w:val="30"/>
          <w:szCs w:val="30"/>
          <w:u w:val="single"/>
        </w:rPr>
        <w:t xml:space="preserve">             </w:t>
      </w:r>
      <w:r>
        <w:rPr>
          <w:sz w:val="30"/>
          <w:szCs w:val="30"/>
          <w:u w:val="single"/>
        </w:rPr>
        <w:t xml:space="preserve">   </w:t>
      </w:r>
    </w:p>
    <w:p>
      <w:pPr>
        <w:spacing w:line="300" w:lineRule="auto"/>
        <w:rPr>
          <w:sz w:val="30"/>
          <w:szCs w:val="30"/>
        </w:rPr>
      </w:pPr>
    </w:p>
    <w:p>
      <w:pPr>
        <w:spacing w:line="300" w:lineRule="auto"/>
        <w:ind w:firstLine="2872" w:firstLineChars="795"/>
        <w:rPr>
          <w:sz w:val="30"/>
          <w:szCs w:val="30"/>
        </w:rPr>
      </w:pPr>
      <w:r>
        <w:rPr>
          <w:rFonts w:hint="eastAsia" w:ascii="宋体" w:hAnsi="宋体"/>
          <w:b/>
          <w:spacing w:val="20"/>
          <w:sz w:val="32"/>
        </w:rPr>
        <w:t>二○一</w:t>
      </w:r>
      <w:r>
        <w:rPr>
          <w:rFonts w:hint="eastAsia" w:ascii="宋体" w:hAnsi="宋体"/>
          <w:b/>
          <w:spacing w:val="20"/>
          <w:sz w:val="32"/>
          <w:lang w:eastAsia="zh-CN"/>
        </w:rPr>
        <w:t>六</w:t>
      </w:r>
      <w:r>
        <w:rPr>
          <w:rFonts w:hint="eastAsia" w:ascii="宋体" w:hAnsi="宋体"/>
          <w:b/>
          <w:spacing w:val="20"/>
          <w:sz w:val="32"/>
        </w:rPr>
        <w:t>年</w:t>
      </w:r>
      <w:r>
        <w:rPr>
          <w:rFonts w:hint="eastAsia" w:ascii="宋体" w:hAnsi="宋体"/>
          <w:b/>
          <w:spacing w:val="20"/>
          <w:sz w:val="32"/>
          <w:lang w:eastAsia="zh-CN"/>
        </w:rPr>
        <w:t>八</w:t>
      </w:r>
      <w:r>
        <w:rPr>
          <w:rFonts w:hint="eastAsia" w:ascii="宋体" w:hAnsi="宋体"/>
          <w:b/>
          <w:spacing w:val="20"/>
          <w:sz w:val="32"/>
        </w:rPr>
        <w:t>月</w:t>
      </w:r>
    </w:p>
    <w:p/>
    <w:p>
      <w:pPr>
        <w:spacing w:line="300" w:lineRule="auto"/>
        <w:rPr>
          <w:spacing w:val="26"/>
          <w:sz w:val="44"/>
          <w:szCs w:val="44"/>
        </w:rPr>
      </w:pPr>
    </w:p>
    <w:p>
      <w:pPr>
        <w:spacing w:line="300" w:lineRule="auto"/>
        <w:rPr>
          <w:spacing w:val="26"/>
          <w:sz w:val="44"/>
          <w:szCs w:val="44"/>
        </w:rPr>
      </w:pPr>
    </w:p>
    <w:p>
      <w:pPr>
        <w:spacing w:line="300" w:lineRule="auto"/>
        <w:rPr>
          <w:spacing w:val="26"/>
          <w:sz w:val="44"/>
          <w:szCs w:val="44"/>
        </w:rPr>
        <w:sectPr>
          <w:headerReference r:id="rId3" w:type="default"/>
          <w:footerReference r:id="rId5" w:type="default"/>
          <w:headerReference r:id="rId4" w:type="even"/>
          <w:pgSz w:w="11906" w:h="16838"/>
          <w:pgMar w:top="1701" w:right="1588" w:bottom="1304" w:left="1588" w:header="1247" w:footer="737" w:gutter="0"/>
          <w:cols w:space="720" w:num="1"/>
          <w:docGrid w:linePitch="380" w:charSpace="-4301"/>
        </w:sectPr>
      </w:pPr>
    </w:p>
    <w:p>
      <w:pPr>
        <w:pStyle w:val="128"/>
      </w:pPr>
      <w:bookmarkStart w:id="18" w:name="_Toc371077307"/>
      <w:bookmarkStart w:id="19" w:name="_Toc362530816"/>
      <w:r>
        <w:rPr>
          <w:rFonts w:hint="eastAsia"/>
        </w:rPr>
        <w:t xml:space="preserve">第一章  </w:t>
      </w:r>
      <w:r>
        <w:rPr>
          <w:rFonts w:hint="eastAsia"/>
          <w:lang w:eastAsia="zh-CN"/>
        </w:rPr>
        <w:t>竞价招标</w:t>
      </w:r>
      <w:r>
        <w:t>公告</w:t>
      </w:r>
      <w:bookmarkEnd w:id="18"/>
      <w:bookmarkEnd w:id="19"/>
    </w:p>
    <w:p>
      <w:pPr>
        <w:pStyle w:val="3"/>
      </w:pPr>
      <w:bookmarkStart w:id="20" w:name="_Toc371077308"/>
      <w:r>
        <w:rPr>
          <w:rFonts w:hint="eastAsia"/>
        </w:rPr>
        <w:t>一、</w:t>
      </w:r>
      <w:r>
        <w:t>项目概况</w:t>
      </w:r>
      <w:bookmarkEnd w:id="20"/>
    </w:p>
    <w:p>
      <w:pPr>
        <w:spacing w:line="300" w:lineRule="auto"/>
        <w:ind w:firstLine="480" w:firstLineChars="200"/>
        <w:rPr>
          <w:rFonts w:hint="eastAsia"/>
          <w:sz w:val="24"/>
          <w:szCs w:val="24"/>
        </w:rPr>
      </w:pPr>
      <w:r>
        <w:rPr>
          <w:rFonts w:hint="eastAsia"/>
          <w:sz w:val="24"/>
          <w:szCs w:val="24"/>
        </w:rPr>
        <w:t>1、项目名称：</w:t>
      </w:r>
      <w:r>
        <w:rPr>
          <w:rFonts w:hint="eastAsia"/>
          <w:sz w:val="24"/>
          <w:szCs w:val="24"/>
          <w:u w:val="single" w:color="auto"/>
        </w:rPr>
        <w:t>大学城图书馆</w:t>
      </w:r>
      <w:r>
        <w:rPr>
          <w:rFonts w:hint="eastAsia"/>
          <w:sz w:val="24"/>
          <w:szCs w:val="24"/>
          <w:u w:val="single" w:color="auto"/>
          <w:lang w:eastAsia="zh-CN"/>
        </w:rPr>
        <w:t>木质书柜</w:t>
      </w:r>
      <w:r>
        <w:rPr>
          <w:rFonts w:hint="eastAsia"/>
          <w:sz w:val="24"/>
          <w:szCs w:val="24"/>
          <w:u w:val="single" w:color="auto"/>
        </w:rPr>
        <w:t>采购项目</w:t>
      </w:r>
    </w:p>
    <w:p>
      <w:pPr>
        <w:spacing w:line="300" w:lineRule="auto"/>
        <w:ind w:firstLine="480" w:firstLineChars="200"/>
        <w:rPr>
          <w:sz w:val="24"/>
          <w:szCs w:val="24"/>
        </w:rPr>
      </w:pPr>
      <w:r>
        <w:rPr>
          <w:rFonts w:hint="eastAsia"/>
          <w:sz w:val="24"/>
          <w:szCs w:val="24"/>
        </w:rPr>
        <w:t>2、采购人：深圳大学城</w:t>
      </w:r>
      <w:r>
        <w:rPr>
          <w:rFonts w:hint="eastAsia"/>
          <w:sz w:val="24"/>
          <w:szCs w:val="24"/>
          <w:lang w:eastAsia="zh-CN"/>
        </w:rPr>
        <w:t>图书馆</w:t>
      </w:r>
    </w:p>
    <w:p>
      <w:pPr>
        <w:spacing w:line="300" w:lineRule="auto"/>
        <w:ind w:firstLine="480" w:firstLineChars="200"/>
        <w:rPr>
          <w:sz w:val="24"/>
          <w:szCs w:val="24"/>
        </w:rPr>
      </w:pPr>
      <w:r>
        <w:rPr>
          <w:rFonts w:hint="eastAsia"/>
          <w:sz w:val="24"/>
          <w:szCs w:val="24"/>
        </w:rPr>
        <w:t>3、采购代理机构：深圳大学城</w:t>
      </w:r>
      <w:r>
        <w:rPr>
          <w:rFonts w:hint="eastAsia"/>
          <w:sz w:val="24"/>
          <w:szCs w:val="24"/>
          <w:lang w:eastAsia="zh-CN"/>
        </w:rPr>
        <w:t>图书馆</w:t>
      </w:r>
    </w:p>
    <w:p>
      <w:pPr>
        <w:spacing w:line="300" w:lineRule="auto"/>
        <w:ind w:firstLine="480" w:firstLineChars="200"/>
        <w:rPr>
          <w:sz w:val="24"/>
          <w:szCs w:val="24"/>
        </w:rPr>
      </w:pPr>
      <w:r>
        <w:rPr>
          <w:rFonts w:hint="eastAsia"/>
          <w:sz w:val="24"/>
          <w:szCs w:val="24"/>
        </w:rPr>
        <w:t>4、项目地点：深圳市</w:t>
      </w:r>
      <w:r>
        <w:rPr>
          <w:rFonts w:hint="eastAsia"/>
          <w:sz w:val="24"/>
          <w:szCs w:val="24"/>
          <w:lang w:eastAsia="zh-CN"/>
        </w:rPr>
        <w:t>南山区西丽大学城图书馆</w:t>
      </w:r>
    </w:p>
    <w:p>
      <w:pPr>
        <w:spacing w:line="300" w:lineRule="auto"/>
        <w:ind w:firstLine="480" w:firstLineChars="200"/>
        <w:rPr>
          <w:sz w:val="24"/>
          <w:szCs w:val="24"/>
        </w:rPr>
      </w:pPr>
      <w:r>
        <w:rPr>
          <w:rFonts w:hint="eastAsia"/>
          <w:sz w:val="24"/>
          <w:szCs w:val="24"/>
        </w:rPr>
        <w:t>5、项目规模及特征：</w:t>
      </w:r>
      <w:r>
        <w:rPr>
          <w:rFonts w:hint="eastAsia"/>
          <w:color w:val="000000"/>
          <w:sz w:val="24"/>
          <w:szCs w:val="24"/>
          <w:u w:val="single"/>
        </w:rPr>
        <w:t>图书馆</w:t>
      </w:r>
      <w:r>
        <w:rPr>
          <w:rFonts w:hint="eastAsia"/>
          <w:color w:val="000000"/>
          <w:sz w:val="24"/>
          <w:szCs w:val="24"/>
          <w:u w:val="single"/>
          <w:lang w:eastAsia="zh-CN"/>
        </w:rPr>
        <w:t>木质三层单面书架</w:t>
      </w:r>
      <w:r>
        <w:rPr>
          <w:rFonts w:hint="eastAsia"/>
          <w:color w:val="000000"/>
          <w:sz w:val="24"/>
          <w:szCs w:val="24"/>
          <w:u w:val="single"/>
          <w:lang w:val="en-US" w:eastAsia="zh-CN"/>
        </w:rPr>
        <w:t>24组、五层单面书架29组</w:t>
      </w:r>
    </w:p>
    <w:p>
      <w:pPr>
        <w:spacing w:line="300" w:lineRule="auto"/>
        <w:ind w:firstLine="480" w:firstLineChars="200"/>
        <w:rPr>
          <w:sz w:val="24"/>
          <w:szCs w:val="24"/>
        </w:rPr>
      </w:pPr>
      <w:r>
        <w:rPr>
          <w:rFonts w:hint="eastAsia"/>
          <w:sz w:val="24"/>
          <w:szCs w:val="24"/>
        </w:rPr>
        <w:t>6、资金来源：财政性资金100%</w:t>
      </w:r>
    </w:p>
    <w:p>
      <w:pPr>
        <w:spacing w:line="300" w:lineRule="auto"/>
        <w:ind w:firstLine="480" w:firstLineChars="200"/>
        <w:rPr>
          <w:sz w:val="24"/>
          <w:szCs w:val="24"/>
        </w:rPr>
      </w:pPr>
      <w:r>
        <w:rPr>
          <w:rFonts w:hint="eastAsia"/>
          <w:sz w:val="24"/>
          <w:szCs w:val="24"/>
        </w:rPr>
        <w:t>7、采购内容：具体设备采购明细见</w:t>
      </w:r>
      <w:r>
        <w:rPr>
          <w:rFonts w:hint="eastAsia"/>
          <w:sz w:val="24"/>
          <w:szCs w:val="24"/>
          <w:lang w:eastAsia="zh-CN"/>
        </w:rPr>
        <w:t>附件《</w:t>
      </w:r>
      <w:bookmarkStart w:id="21" w:name="OLE_LINK1"/>
      <w:r>
        <w:rPr>
          <w:rFonts w:hint="eastAsia"/>
          <w:sz w:val="24"/>
          <w:szCs w:val="24"/>
          <w:lang w:val="en-US" w:eastAsia="zh-CN"/>
        </w:rPr>
        <w:t>木质书柜采购清单</w:t>
      </w:r>
      <w:bookmarkEnd w:id="21"/>
      <w:r>
        <w:rPr>
          <w:rFonts w:hint="eastAsia"/>
          <w:sz w:val="24"/>
          <w:szCs w:val="24"/>
          <w:lang w:val="en-US" w:eastAsia="zh-CN"/>
        </w:rPr>
        <w:t>》</w:t>
      </w:r>
      <w:r>
        <w:rPr>
          <w:rFonts w:hint="eastAsia"/>
          <w:sz w:val="24"/>
          <w:szCs w:val="24"/>
        </w:rPr>
        <w:t>。</w:t>
      </w:r>
    </w:p>
    <w:p>
      <w:pPr>
        <w:spacing w:line="300" w:lineRule="auto"/>
        <w:ind w:firstLine="480" w:firstLineChars="200"/>
        <w:rPr>
          <w:sz w:val="24"/>
          <w:szCs w:val="24"/>
        </w:rPr>
      </w:pPr>
      <w:r>
        <w:rPr>
          <w:rFonts w:hint="eastAsia"/>
          <w:sz w:val="24"/>
          <w:szCs w:val="24"/>
        </w:rPr>
        <w:t>8、评标方法：最</w:t>
      </w:r>
      <w:r>
        <w:rPr>
          <w:sz w:val="24"/>
          <w:szCs w:val="24"/>
        </w:rPr>
        <w:t>低价中标法</w:t>
      </w:r>
    </w:p>
    <w:p>
      <w:pPr>
        <w:spacing w:line="300" w:lineRule="auto"/>
        <w:ind w:firstLine="480" w:firstLineChars="200"/>
        <w:rPr>
          <w:sz w:val="24"/>
          <w:szCs w:val="24"/>
        </w:rPr>
      </w:pPr>
      <w:r>
        <w:rPr>
          <w:rFonts w:hint="eastAsia"/>
          <w:sz w:val="24"/>
          <w:szCs w:val="24"/>
        </w:rPr>
        <w:t>9、供货期要求：合同签订后</w:t>
      </w:r>
      <w:r>
        <w:rPr>
          <w:sz w:val="24"/>
          <w:szCs w:val="24"/>
        </w:rPr>
        <w:t>3</w:t>
      </w:r>
      <w:r>
        <w:rPr>
          <w:rFonts w:hint="eastAsia"/>
          <w:sz w:val="24"/>
          <w:szCs w:val="24"/>
        </w:rPr>
        <w:t>0天内（指全部货物运抵、验收合格后并安装调试完成，正式交付用户使用所需的时间）。</w:t>
      </w:r>
    </w:p>
    <w:p>
      <w:pPr>
        <w:spacing w:line="300" w:lineRule="auto"/>
        <w:ind w:firstLine="480" w:firstLineChars="200"/>
        <w:rPr>
          <w:rFonts w:hint="eastAsia"/>
          <w:sz w:val="24"/>
          <w:szCs w:val="24"/>
        </w:rPr>
      </w:pPr>
      <w:r>
        <w:rPr>
          <w:rFonts w:hint="eastAsia"/>
          <w:sz w:val="24"/>
          <w:szCs w:val="24"/>
        </w:rPr>
        <w:t>10、财政预算限额：人民币（￥</w:t>
      </w:r>
      <w:r>
        <w:rPr>
          <w:rFonts w:hint="eastAsia"/>
          <w:sz w:val="24"/>
          <w:szCs w:val="24"/>
          <w:lang w:val="en-US" w:eastAsia="zh-CN"/>
        </w:rPr>
        <w:t>90000</w:t>
      </w:r>
      <w:r>
        <w:rPr>
          <w:rFonts w:hint="eastAsia"/>
          <w:sz w:val="24"/>
          <w:szCs w:val="24"/>
        </w:rPr>
        <w:t>元）</w:t>
      </w:r>
    </w:p>
    <w:p>
      <w:pPr>
        <w:spacing w:line="300" w:lineRule="auto"/>
        <w:ind w:firstLine="480" w:firstLineChars="200"/>
        <w:rPr>
          <w:rFonts w:hint="eastAsia"/>
          <w:sz w:val="24"/>
          <w:szCs w:val="24"/>
        </w:rPr>
      </w:pPr>
    </w:p>
    <w:p>
      <w:pPr>
        <w:pStyle w:val="3"/>
      </w:pPr>
      <w:bookmarkStart w:id="22" w:name="_Toc371077309"/>
      <w:r>
        <w:t>二、投标人资格要求</w:t>
      </w:r>
      <w:bookmarkEnd w:id="22"/>
    </w:p>
    <w:p>
      <w:pPr>
        <w:spacing w:line="300" w:lineRule="auto"/>
        <w:ind w:firstLine="360" w:firstLineChars="150"/>
        <w:rPr>
          <w:rFonts w:hint="eastAsia" w:hAnsi="宋体"/>
          <w:sz w:val="24"/>
          <w:lang w:eastAsia="zh-CN"/>
        </w:rPr>
      </w:pPr>
      <w:bookmarkStart w:id="23" w:name="_Toc371077310"/>
      <w:r>
        <w:rPr>
          <w:rFonts w:hint="eastAsia" w:hAnsi="宋体"/>
          <w:sz w:val="24"/>
          <w:lang w:val="en-US" w:eastAsia="zh-CN"/>
        </w:rPr>
        <w:t>1、</w:t>
      </w:r>
      <w:r>
        <w:rPr>
          <w:rFonts w:hint="eastAsia" w:hAnsi="宋体"/>
          <w:sz w:val="24"/>
          <w:lang w:eastAsia="zh-CN"/>
        </w:rPr>
        <w:t>投标人必须是在中华人民共和国境内注册的独立法人， 注册资金不低于</w:t>
      </w:r>
      <w:r>
        <w:rPr>
          <w:rFonts w:hint="eastAsia" w:hAnsi="宋体"/>
          <w:sz w:val="24"/>
          <w:lang w:val="en-US" w:eastAsia="zh-CN"/>
        </w:rPr>
        <w:t>10</w:t>
      </w:r>
      <w:r>
        <w:rPr>
          <w:rFonts w:hint="eastAsia" w:hAnsi="宋体"/>
          <w:sz w:val="24"/>
          <w:lang w:eastAsia="zh-CN"/>
        </w:rPr>
        <w:t>0万元人民币的家具生产或销售供应商。</w:t>
      </w:r>
    </w:p>
    <w:p>
      <w:pPr>
        <w:spacing w:line="300" w:lineRule="auto"/>
        <w:ind w:firstLine="360" w:firstLineChars="150"/>
        <w:rPr>
          <w:rFonts w:hint="eastAsia" w:hAnsi="宋体"/>
          <w:sz w:val="24"/>
          <w:lang w:eastAsia="zh-CN"/>
        </w:rPr>
      </w:pPr>
      <w:r>
        <w:rPr>
          <w:rFonts w:hint="eastAsia" w:hAnsi="宋体"/>
          <w:sz w:val="24"/>
          <w:lang w:val="en-US" w:eastAsia="zh-CN"/>
        </w:rPr>
        <w:t>2、</w:t>
      </w:r>
      <w:r>
        <w:rPr>
          <w:rFonts w:hint="eastAsia" w:hAnsi="宋体"/>
          <w:sz w:val="24"/>
          <w:lang w:eastAsia="zh-CN"/>
        </w:rPr>
        <w:t>投标人必须在深圳地区具有售后服务机构（提供相关证明材料）；</w:t>
      </w:r>
    </w:p>
    <w:p>
      <w:pPr>
        <w:spacing w:line="300" w:lineRule="auto"/>
        <w:ind w:firstLine="360" w:firstLineChars="150"/>
        <w:rPr>
          <w:rFonts w:hint="eastAsia" w:hAnsi="宋体"/>
          <w:sz w:val="24"/>
          <w:lang w:eastAsia="zh-CN"/>
        </w:rPr>
      </w:pPr>
      <w:r>
        <w:rPr>
          <w:rFonts w:hint="eastAsia" w:hAnsi="宋体"/>
          <w:sz w:val="24"/>
          <w:lang w:val="en-US" w:eastAsia="zh-CN"/>
        </w:rPr>
        <w:t>3、</w:t>
      </w:r>
      <w:r>
        <w:rPr>
          <w:rFonts w:hint="eastAsia" w:hAnsi="宋体"/>
          <w:sz w:val="24"/>
          <w:lang w:eastAsia="zh-CN"/>
        </w:rPr>
        <w:t>投标人从事相关行业经营的经验不少于三年整且无不良记录，近三年内（即从201</w:t>
      </w:r>
      <w:r>
        <w:rPr>
          <w:rFonts w:hint="eastAsia" w:hAnsi="宋体"/>
          <w:sz w:val="24"/>
          <w:lang w:val="en-US" w:eastAsia="zh-CN"/>
        </w:rPr>
        <w:t>3</w:t>
      </w:r>
      <w:r>
        <w:rPr>
          <w:rFonts w:hint="eastAsia" w:hAnsi="宋体"/>
          <w:sz w:val="24"/>
          <w:lang w:eastAsia="zh-CN"/>
        </w:rPr>
        <w:t>年</w:t>
      </w:r>
      <w:r>
        <w:rPr>
          <w:rFonts w:hint="eastAsia" w:hAnsi="宋体"/>
          <w:sz w:val="24"/>
          <w:lang w:val="en-US" w:eastAsia="zh-CN"/>
        </w:rPr>
        <w:t>8</w:t>
      </w:r>
      <w:r>
        <w:rPr>
          <w:rFonts w:hint="eastAsia" w:hAnsi="宋体"/>
          <w:sz w:val="24"/>
          <w:lang w:eastAsia="zh-CN"/>
        </w:rPr>
        <w:t>月至发布公告之日）无行贿犯罪纪录。</w:t>
      </w:r>
    </w:p>
    <w:p>
      <w:pPr>
        <w:spacing w:line="300" w:lineRule="auto"/>
        <w:ind w:firstLine="360" w:firstLineChars="150"/>
        <w:rPr>
          <w:rFonts w:hint="eastAsia" w:hAnsi="宋体"/>
          <w:sz w:val="24"/>
          <w:lang w:eastAsia="zh-CN"/>
        </w:rPr>
      </w:pPr>
      <w:r>
        <w:rPr>
          <w:rFonts w:hint="eastAsia" w:hAnsi="宋体"/>
          <w:sz w:val="24"/>
          <w:lang w:val="en-US" w:eastAsia="zh-CN"/>
        </w:rPr>
        <w:t>4、</w:t>
      </w:r>
      <w:r>
        <w:rPr>
          <w:rFonts w:hint="eastAsia" w:hAnsi="宋体"/>
          <w:sz w:val="24"/>
          <w:lang w:eastAsia="zh-CN"/>
        </w:rPr>
        <w:t>本项目不接受联合体投标，不允许分包，不接受投标人选用进口产品参与投标。</w:t>
      </w:r>
    </w:p>
    <w:p>
      <w:pPr>
        <w:adjustRightInd w:val="0"/>
        <w:snapToGrid w:val="0"/>
        <w:ind w:left="719" w:leftChars="228" w:hanging="240" w:hangingChars="100"/>
        <w:rPr>
          <w:rFonts w:hint="eastAsia"/>
          <w:sz w:val="24"/>
          <w:szCs w:val="24"/>
        </w:rPr>
      </w:pPr>
    </w:p>
    <w:p>
      <w:pPr>
        <w:pStyle w:val="3"/>
      </w:pPr>
      <w:r>
        <w:t>三、</w:t>
      </w:r>
      <w:r>
        <w:rPr>
          <w:rFonts w:hint="eastAsia"/>
          <w:lang w:eastAsia="zh-CN"/>
        </w:rPr>
        <w:t>竞价报名</w:t>
      </w:r>
      <w:r>
        <w:t>的时间、地点、方式及</w:t>
      </w:r>
      <w:bookmarkEnd w:id="23"/>
      <w:r>
        <w:rPr>
          <w:rFonts w:hint="eastAsia"/>
          <w:lang w:eastAsia="zh-CN"/>
        </w:rPr>
        <w:t>投标保证金</w:t>
      </w:r>
    </w:p>
    <w:p>
      <w:pPr>
        <w:spacing w:line="300" w:lineRule="auto"/>
        <w:ind w:firstLine="360" w:firstLineChars="150"/>
        <w:rPr>
          <w:rFonts w:hAnsi="宋体"/>
          <w:sz w:val="24"/>
        </w:rPr>
      </w:pPr>
      <w:r>
        <w:rPr>
          <w:rFonts w:hAnsi="宋体"/>
          <w:sz w:val="24"/>
        </w:rPr>
        <w:t>1、</w:t>
      </w:r>
      <w:r>
        <w:rPr>
          <w:rFonts w:hint="eastAsia" w:hAnsi="宋体"/>
          <w:sz w:val="24"/>
          <w:lang w:eastAsia="zh-CN"/>
        </w:rPr>
        <w:t>竞价报名</w:t>
      </w:r>
      <w:r>
        <w:rPr>
          <w:rFonts w:hAnsi="宋体"/>
          <w:sz w:val="24"/>
        </w:rPr>
        <w:t>时间：201</w:t>
      </w:r>
      <w:r>
        <w:rPr>
          <w:rFonts w:hint="eastAsia" w:hAnsi="宋体"/>
          <w:sz w:val="24"/>
          <w:lang w:val="en-US" w:eastAsia="zh-CN"/>
        </w:rPr>
        <w:t>6</w:t>
      </w:r>
      <w:r>
        <w:rPr>
          <w:rFonts w:hAnsi="宋体"/>
          <w:sz w:val="24"/>
        </w:rPr>
        <w:t>年</w:t>
      </w:r>
      <w:r>
        <w:rPr>
          <w:rFonts w:hint="eastAsia" w:hAnsi="宋体"/>
          <w:sz w:val="24"/>
          <w:lang w:val="en-US" w:eastAsia="zh-CN"/>
        </w:rPr>
        <w:t>8</w:t>
      </w:r>
      <w:r>
        <w:rPr>
          <w:rFonts w:hAnsi="宋体"/>
          <w:sz w:val="24"/>
        </w:rPr>
        <w:t>月</w:t>
      </w:r>
      <w:r>
        <w:rPr>
          <w:rFonts w:hint="eastAsia" w:hAnsi="宋体"/>
          <w:sz w:val="24"/>
          <w:lang w:val="en-US" w:eastAsia="zh-CN"/>
        </w:rPr>
        <w:t>19</w:t>
      </w:r>
      <w:r>
        <w:rPr>
          <w:rFonts w:hAnsi="宋体"/>
          <w:sz w:val="24"/>
        </w:rPr>
        <w:t>日起至201</w:t>
      </w:r>
      <w:r>
        <w:rPr>
          <w:rFonts w:hint="eastAsia" w:hAnsi="宋体"/>
          <w:sz w:val="24"/>
          <w:lang w:val="en-US" w:eastAsia="zh-CN"/>
        </w:rPr>
        <w:t>6</w:t>
      </w:r>
      <w:r>
        <w:rPr>
          <w:rFonts w:hAnsi="宋体"/>
          <w:sz w:val="24"/>
        </w:rPr>
        <w:t>年</w:t>
      </w:r>
      <w:r>
        <w:rPr>
          <w:rFonts w:hint="eastAsia" w:hAnsi="宋体"/>
          <w:sz w:val="24"/>
          <w:lang w:val="en-US" w:eastAsia="zh-CN"/>
        </w:rPr>
        <w:t>8</w:t>
      </w:r>
      <w:r>
        <w:rPr>
          <w:rFonts w:hAnsi="宋体"/>
          <w:sz w:val="24"/>
        </w:rPr>
        <w:t>月</w:t>
      </w:r>
      <w:r>
        <w:rPr>
          <w:rFonts w:hint="eastAsia" w:hAnsi="宋体"/>
          <w:sz w:val="24"/>
          <w:lang w:val="en-US" w:eastAsia="zh-CN"/>
        </w:rPr>
        <w:t>26</w:t>
      </w:r>
      <w:r>
        <w:rPr>
          <w:rFonts w:hAnsi="宋体"/>
          <w:sz w:val="24"/>
        </w:rPr>
        <w:t>日。</w:t>
      </w:r>
    </w:p>
    <w:p>
      <w:pPr>
        <w:spacing w:line="300" w:lineRule="auto"/>
        <w:ind w:firstLine="360" w:firstLineChars="150"/>
        <w:rPr>
          <w:rFonts w:hAnsi="宋体"/>
          <w:sz w:val="24"/>
        </w:rPr>
      </w:pPr>
      <w:r>
        <w:rPr>
          <w:rFonts w:hAnsi="宋体"/>
          <w:sz w:val="24"/>
        </w:rPr>
        <w:t>2、</w:t>
      </w:r>
      <w:r>
        <w:rPr>
          <w:rFonts w:hint="eastAsia" w:hAnsi="宋体"/>
          <w:sz w:val="24"/>
          <w:lang w:eastAsia="zh-CN"/>
        </w:rPr>
        <w:t>竞价报名</w:t>
      </w:r>
      <w:r>
        <w:rPr>
          <w:rFonts w:hAnsi="宋体"/>
          <w:sz w:val="24"/>
        </w:rPr>
        <w:t>地点：</w:t>
      </w:r>
      <w:r>
        <w:rPr>
          <w:rFonts w:hint="eastAsia" w:hAnsi="宋体"/>
          <w:sz w:val="24"/>
        </w:rPr>
        <w:t>深圳大学城图书馆107室（电话：26032936）</w:t>
      </w:r>
      <w:r>
        <w:rPr>
          <w:rFonts w:hAnsi="宋体"/>
          <w:sz w:val="24"/>
        </w:rPr>
        <w:t>。</w:t>
      </w:r>
    </w:p>
    <w:p>
      <w:pPr>
        <w:spacing w:line="300" w:lineRule="auto"/>
        <w:ind w:firstLine="360" w:firstLineChars="150"/>
        <w:rPr>
          <w:rFonts w:hAnsi="宋体"/>
          <w:sz w:val="24"/>
        </w:rPr>
      </w:pPr>
      <w:r>
        <w:rPr>
          <w:sz w:val="24"/>
        </w:rPr>
        <w:t>3</w:t>
      </w:r>
      <w:r>
        <w:rPr>
          <w:rFonts w:hAnsi="宋体"/>
          <w:sz w:val="24"/>
        </w:rPr>
        <w:t>、获取招标文件方式：</w:t>
      </w:r>
      <w:r>
        <w:rPr>
          <w:rFonts w:hint="eastAsia" w:hAnsi="宋体"/>
          <w:sz w:val="24"/>
        </w:rPr>
        <w:t>电子档</w:t>
      </w:r>
    </w:p>
    <w:p>
      <w:pPr>
        <w:spacing w:line="300" w:lineRule="auto"/>
        <w:ind w:firstLine="360" w:firstLineChars="150"/>
        <w:rPr>
          <w:sz w:val="24"/>
        </w:rPr>
      </w:pPr>
      <w:r>
        <w:rPr>
          <w:sz w:val="24"/>
        </w:rPr>
        <w:t>4</w:t>
      </w:r>
      <w:r>
        <w:rPr>
          <w:rFonts w:hAnsi="宋体"/>
          <w:sz w:val="24"/>
        </w:rPr>
        <w:t>、</w:t>
      </w:r>
      <w:r>
        <w:rPr>
          <w:rFonts w:hint="eastAsia" w:hAnsi="宋体"/>
          <w:sz w:val="24"/>
        </w:rPr>
        <w:t>投标保证金</w:t>
      </w:r>
      <w:r>
        <w:rPr>
          <w:rFonts w:hAnsi="宋体"/>
          <w:sz w:val="24"/>
        </w:rPr>
        <w:t>：人民币</w:t>
      </w:r>
      <w:r>
        <w:rPr>
          <w:rFonts w:hint="eastAsia" w:hAnsi="宋体"/>
          <w:sz w:val="24"/>
        </w:rPr>
        <w:t>100</w:t>
      </w:r>
      <w:r>
        <w:rPr>
          <w:sz w:val="24"/>
        </w:rPr>
        <w:t>0</w:t>
      </w:r>
      <w:r>
        <w:rPr>
          <w:rFonts w:hAnsi="宋体"/>
          <w:sz w:val="24"/>
        </w:rPr>
        <w:t>元</w:t>
      </w:r>
      <w:r>
        <w:rPr>
          <w:rFonts w:hint="eastAsia" w:hAnsi="宋体"/>
          <w:sz w:val="24"/>
        </w:rPr>
        <w:t>（开标时退回，报名后未按时投标的不予退款）</w:t>
      </w:r>
      <w:r>
        <w:rPr>
          <w:rFonts w:hAnsi="宋体"/>
          <w:sz w:val="24"/>
        </w:rPr>
        <w:t>。</w:t>
      </w:r>
    </w:p>
    <w:p>
      <w:pPr>
        <w:spacing w:line="300" w:lineRule="auto"/>
        <w:ind w:firstLine="360" w:firstLineChars="150"/>
        <w:rPr>
          <w:sz w:val="24"/>
        </w:rPr>
      </w:pPr>
    </w:p>
    <w:p>
      <w:pPr>
        <w:pStyle w:val="3"/>
      </w:pPr>
      <w:bookmarkStart w:id="24" w:name="_Toc371077311"/>
      <w:r>
        <w:rPr>
          <w:rFonts w:hint="eastAsia"/>
        </w:rPr>
        <w:t>四</w:t>
      </w:r>
      <w:r>
        <w:t>、投标截止时间、开标时间及地点</w:t>
      </w:r>
      <w:bookmarkEnd w:id="24"/>
    </w:p>
    <w:p>
      <w:pPr>
        <w:spacing w:line="300" w:lineRule="auto"/>
        <w:ind w:firstLine="360" w:firstLineChars="150"/>
        <w:rPr>
          <w:sz w:val="24"/>
          <w:szCs w:val="24"/>
        </w:rPr>
      </w:pPr>
      <w:r>
        <w:rPr>
          <w:sz w:val="24"/>
          <w:szCs w:val="24"/>
        </w:rPr>
        <w:t>1</w:t>
      </w:r>
      <w:r>
        <w:rPr>
          <w:rFonts w:hAnsi="宋体"/>
          <w:sz w:val="24"/>
          <w:szCs w:val="24"/>
        </w:rPr>
        <w:t>、投标截止时间：</w:t>
      </w:r>
      <w:r>
        <w:rPr>
          <w:sz w:val="24"/>
          <w:szCs w:val="24"/>
        </w:rPr>
        <w:t>201</w:t>
      </w:r>
      <w:r>
        <w:rPr>
          <w:rFonts w:hint="eastAsia"/>
          <w:sz w:val="24"/>
          <w:szCs w:val="24"/>
          <w:lang w:val="en-US" w:eastAsia="zh-CN"/>
        </w:rPr>
        <w:t>6</w:t>
      </w:r>
      <w:r>
        <w:rPr>
          <w:rFonts w:hAnsi="宋体"/>
          <w:sz w:val="24"/>
          <w:szCs w:val="24"/>
        </w:rPr>
        <w:t>年</w:t>
      </w:r>
      <w:r>
        <w:rPr>
          <w:rFonts w:hint="eastAsia"/>
          <w:sz w:val="24"/>
          <w:szCs w:val="24"/>
          <w:lang w:val="en-US" w:eastAsia="zh-CN"/>
        </w:rPr>
        <w:t>8</w:t>
      </w:r>
      <w:r>
        <w:rPr>
          <w:rFonts w:hAnsi="宋体"/>
          <w:sz w:val="24"/>
          <w:szCs w:val="24"/>
        </w:rPr>
        <w:t>月</w:t>
      </w:r>
      <w:r>
        <w:rPr>
          <w:rFonts w:hint="eastAsia" w:hAnsi="宋体"/>
          <w:sz w:val="24"/>
          <w:szCs w:val="24"/>
          <w:lang w:val="en-US" w:eastAsia="zh-CN"/>
        </w:rPr>
        <w:t>26</w:t>
      </w:r>
      <w:r>
        <w:rPr>
          <w:rFonts w:hAnsi="宋体"/>
          <w:sz w:val="24"/>
          <w:szCs w:val="24"/>
        </w:rPr>
        <w:t>日</w:t>
      </w:r>
      <w:r>
        <w:rPr>
          <w:rFonts w:hint="eastAsia" w:hAnsi="宋体"/>
          <w:sz w:val="24"/>
          <w:szCs w:val="24"/>
        </w:rPr>
        <w:t>上午</w:t>
      </w:r>
      <w:r>
        <w:rPr>
          <w:sz w:val="24"/>
          <w:szCs w:val="24"/>
        </w:rPr>
        <w:t>9</w:t>
      </w:r>
      <w:r>
        <w:rPr>
          <w:rFonts w:hint="eastAsia" w:hAnsi="宋体"/>
          <w:sz w:val="24"/>
          <w:szCs w:val="24"/>
        </w:rPr>
        <w:t>:</w:t>
      </w:r>
      <w:r>
        <w:rPr>
          <w:sz w:val="24"/>
          <w:szCs w:val="24"/>
        </w:rPr>
        <w:t>30</w:t>
      </w:r>
      <w:r>
        <w:rPr>
          <w:rFonts w:hAnsi="宋体"/>
          <w:sz w:val="24"/>
          <w:szCs w:val="24"/>
        </w:rPr>
        <w:t>。</w:t>
      </w:r>
    </w:p>
    <w:p>
      <w:pPr>
        <w:spacing w:line="300" w:lineRule="auto"/>
        <w:ind w:firstLine="360" w:firstLineChars="150"/>
        <w:rPr>
          <w:sz w:val="24"/>
          <w:szCs w:val="24"/>
        </w:rPr>
      </w:pPr>
      <w:r>
        <w:rPr>
          <w:sz w:val="24"/>
          <w:szCs w:val="24"/>
        </w:rPr>
        <w:t>2</w:t>
      </w:r>
      <w:r>
        <w:rPr>
          <w:rFonts w:hAnsi="宋体"/>
          <w:sz w:val="24"/>
          <w:szCs w:val="24"/>
        </w:rPr>
        <w:t>、</w:t>
      </w:r>
      <w:r>
        <w:rPr>
          <w:rFonts w:hint="eastAsia" w:hAnsi="宋体"/>
          <w:sz w:val="24"/>
          <w:szCs w:val="24"/>
        </w:rPr>
        <w:t>开标</w:t>
      </w:r>
      <w:r>
        <w:rPr>
          <w:rFonts w:hAnsi="宋体"/>
          <w:sz w:val="24"/>
          <w:szCs w:val="24"/>
        </w:rPr>
        <w:t>时间：</w:t>
      </w:r>
      <w:r>
        <w:rPr>
          <w:sz w:val="24"/>
          <w:szCs w:val="24"/>
        </w:rPr>
        <w:t>201</w:t>
      </w:r>
      <w:r>
        <w:rPr>
          <w:rFonts w:hint="eastAsia"/>
          <w:sz w:val="24"/>
          <w:szCs w:val="24"/>
          <w:lang w:val="en-US" w:eastAsia="zh-CN"/>
        </w:rPr>
        <w:t>6</w:t>
      </w:r>
      <w:r>
        <w:rPr>
          <w:rFonts w:hAnsi="宋体"/>
          <w:sz w:val="24"/>
          <w:szCs w:val="24"/>
        </w:rPr>
        <w:t>年</w:t>
      </w:r>
      <w:r>
        <w:rPr>
          <w:rFonts w:hint="eastAsia"/>
          <w:sz w:val="24"/>
          <w:szCs w:val="24"/>
          <w:lang w:val="en-US" w:eastAsia="zh-CN"/>
        </w:rPr>
        <w:t>8</w:t>
      </w:r>
      <w:r>
        <w:rPr>
          <w:rFonts w:hAnsi="宋体"/>
          <w:sz w:val="24"/>
          <w:szCs w:val="24"/>
        </w:rPr>
        <w:t>月</w:t>
      </w:r>
      <w:r>
        <w:rPr>
          <w:rFonts w:hint="eastAsia" w:hAnsi="宋体"/>
          <w:sz w:val="24"/>
          <w:szCs w:val="24"/>
          <w:lang w:val="en-US" w:eastAsia="zh-CN"/>
        </w:rPr>
        <w:t>26</w:t>
      </w:r>
      <w:r>
        <w:rPr>
          <w:rFonts w:hAnsi="宋体"/>
          <w:sz w:val="24"/>
          <w:szCs w:val="24"/>
        </w:rPr>
        <w:t>日</w:t>
      </w:r>
      <w:r>
        <w:rPr>
          <w:rFonts w:hint="eastAsia" w:hAnsi="宋体"/>
          <w:sz w:val="24"/>
          <w:szCs w:val="24"/>
        </w:rPr>
        <w:t>上午</w:t>
      </w:r>
      <w:r>
        <w:rPr>
          <w:sz w:val="24"/>
          <w:szCs w:val="24"/>
        </w:rPr>
        <w:t>9</w:t>
      </w:r>
      <w:r>
        <w:rPr>
          <w:rFonts w:hint="eastAsia" w:hAnsi="宋体"/>
          <w:sz w:val="24"/>
          <w:szCs w:val="24"/>
        </w:rPr>
        <w:t>:</w:t>
      </w:r>
      <w:r>
        <w:rPr>
          <w:sz w:val="24"/>
          <w:szCs w:val="24"/>
        </w:rPr>
        <w:t>30</w:t>
      </w:r>
      <w:r>
        <w:rPr>
          <w:rFonts w:hAnsi="宋体"/>
          <w:sz w:val="24"/>
          <w:szCs w:val="24"/>
        </w:rPr>
        <w:t>。</w:t>
      </w:r>
    </w:p>
    <w:p>
      <w:pPr>
        <w:spacing w:line="300" w:lineRule="auto"/>
        <w:ind w:firstLine="360" w:firstLineChars="150"/>
        <w:rPr>
          <w:sz w:val="24"/>
          <w:szCs w:val="24"/>
        </w:rPr>
      </w:pPr>
      <w:r>
        <w:rPr>
          <w:sz w:val="24"/>
          <w:szCs w:val="24"/>
        </w:rPr>
        <w:t>3</w:t>
      </w:r>
      <w:r>
        <w:rPr>
          <w:rFonts w:hAnsi="宋体"/>
          <w:sz w:val="24"/>
          <w:szCs w:val="24"/>
        </w:rPr>
        <w:t>、开标地点：</w:t>
      </w:r>
      <w:r>
        <w:rPr>
          <w:rFonts w:hint="eastAsia" w:hAnsi="宋体"/>
          <w:sz w:val="24"/>
          <w:szCs w:val="24"/>
        </w:rPr>
        <w:t>深圳市南山区西丽大学城图书馆409室</w:t>
      </w:r>
    </w:p>
    <w:p>
      <w:pPr>
        <w:pStyle w:val="3"/>
      </w:pPr>
      <w:bookmarkStart w:id="25" w:name="_Toc371077312"/>
      <w:r>
        <w:rPr>
          <w:rFonts w:hint="eastAsia"/>
        </w:rPr>
        <w:t>五</w:t>
      </w:r>
      <w:r>
        <w:t>、</w:t>
      </w:r>
      <w:r>
        <w:rPr>
          <w:rFonts w:hint="eastAsia"/>
        </w:rPr>
        <w:t>其他事项</w:t>
      </w:r>
      <w:bookmarkEnd w:id="25"/>
    </w:p>
    <w:p>
      <w:pPr>
        <w:spacing w:line="300" w:lineRule="auto"/>
        <w:ind w:firstLine="360" w:firstLineChars="150"/>
        <w:rPr>
          <w:rFonts w:hAnsi="宋体"/>
          <w:sz w:val="24"/>
          <w:szCs w:val="24"/>
        </w:rPr>
      </w:pPr>
      <w:r>
        <w:rPr>
          <w:rFonts w:hint="eastAsia"/>
          <w:sz w:val="24"/>
          <w:szCs w:val="24"/>
        </w:rPr>
        <w:t>1、本项目不接受联合体投标、</w:t>
      </w:r>
      <w:r>
        <w:rPr>
          <w:rFonts w:hint="eastAsia" w:hAnsi="宋体"/>
          <w:sz w:val="24"/>
          <w:szCs w:val="24"/>
        </w:rPr>
        <w:t>不召开</w:t>
      </w:r>
      <w:r>
        <w:rPr>
          <w:rFonts w:hAnsi="宋体"/>
          <w:sz w:val="24"/>
          <w:szCs w:val="24"/>
        </w:rPr>
        <w:t>投标预备会（答疑会</w:t>
      </w:r>
      <w:r>
        <w:rPr>
          <w:rFonts w:hint="eastAsia" w:hAnsi="宋体"/>
          <w:sz w:val="24"/>
          <w:szCs w:val="24"/>
        </w:rPr>
        <w:t>）、不允许投标备选方案；</w:t>
      </w:r>
    </w:p>
    <w:p>
      <w:pPr>
        <w:spacing w:line="300" w:lineRule="auto"/>
        <w:ind w:firstLine="360" w:firstLineChars="150"/>
        <w:rPr>
          <w:rFonts w:hAnsi="宋体"/>
          <w:sz w:val="24"/>
          <w:szCs w:val="24"/>
        </w:rPr>
      </w:pPr>
      <w:r>
        <w:rPr>
          <w:rFonts w:hint="eastAsia" w:hAnsi="宋体"/>
          <w:sz w:val="24"/>
          <w:szCs w:val="24"/>
        </w:rPr>
        <w:t>2、投标货币：</w:t>
      </w:r>
      <w:r>
        <w:rPr>
          <w:rFonts w:hAnsi="宋体"/>
          <w:sz w:val="24"/>
          <w:szCs w:val="24"/>
        </w:rPr>
        <w:t>人民币</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3、</w:t>
      </w:r>
      <w:r>
        <w:rPr>
          <w:rFonts w:hAnsi="宋体"/>
          <w:sz w:val="24"/>
          <w:szCs w:val="24"/>
        </w:rPr>
        <w:t>确定合同价款的方式</w:t>
      </w:r>
      <w:r>
        <w:rPr>
          <w:rFonts w:hint="eastAsia" w:hAnsi="宋体"/>
          <w:sz w:val="24"/>
          <w:szCs w:val="24"/>
        </w:rPr>
        <w:t>：</w:t>
      </w:r>
      <w:r>
        <w:rPr>
          <w:rFonts w:hAnsi="宋体"/>
          <w:sz w:val="24"/>
          <w:szCs w:val="24"/>
        </w:rPr>
        <w:t>固定总价合</w:t>
      </w:r>
      <w:r>
        <w:rPr>
          <w:rFonts w:hint="eastAsia" w:hAnsi="宋体"/>
          <w:sz w:val="24"/>
          <w:szCs w:val="24"/>
        </w:rPr>
        <w:t>同；</w:t>
      </w:r>
    </w:p>
    <w:p>
      <w:pPr>
        <w:spacing w:line="300" w:lineRule="auto"/>
        <w:ind w:firstLine="360" w:firstLineChars="150"/>
        <w:rPr>
          <w:rFonts w:hAnsi="宋体"/>
          <w:sz w:val="24"/>
          <w:szCs w:val="24"/>
        </w:rPr>
      </w:pPr>
      <w:r>
        <w:rPr>
          <w:rFonts w:hint="eastAsia" w:hAnsi="宋体"/>
          <w:sz w:val="24"/>
          <w:szCs w:val="24"/>
        </w:rPr>
        <w:t>4、</w:t>
      </w:r>
      <w:r>
        <w:rPr>
          <w:rFonts w:hAnsi="宋体"/>
          <w:sz w:val="24"/>
          <w:szCs w:val="24"/>
        </w:rPr>
        <w:t>投标有效期</w:t>
      </w:r>
      <w:r>
        <w:rPr>
          <w:rFonts w:hint="eastAsia" w:hAnsi="宋体"/>
          <w:sz w:val="24"/>
          <w:szCs w:val="24"/>
        </w:rPr>
        <w:t>：</w:t>
      </w:r>
      <w:r>
        <w:rPr>
          <w:rFonts w:hAnsi="宋体"/>
          <w:sz w:val="24"/>
          <w:szCs w:val="24"/>
        </w:rPr>
        <w:t>30日历天（从投标截止之日算起）</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lang w:val="en-US" w:eastAsia="zh-CN"/>
        </w:rPr>
        <w:t>5</w:t>
      </w:r>
      <w:r>
        <w:rPr>
          <w:rFonts w:hint="eastAsia" w:hAnsi="宋体"/>
          <w:sz w:val="24"/>
          <w:szCs w:val="24"/>
        </w:rPr>
        <w:t>、</w:t>
      </w:r>
      <w:r>
        <w:rPr>
          <w:rFonts w:hAnsi="宋体"/>
          <w:sz w:val="24"/>
          <w:szCs w:val="24"/>
        </w:rPr>
        <w:t>投标文件份数</w:t>
      </w:r>
      <w:r>
        <w:rPr>
          <w:rFonts w:hint="eastAsia" w:hAnsi="宋体"/>
          <w:sz w:val="24"/>
          <w:szCs w:val="24"/>
        </w:rPr>
        <w:t>：</w:t>
      </w:r>
      <w:r>
        <w:rPr>
          <w:rFonts w:hint="eastAsia" w:hAnsi="宋体"/>
          <w:sz w:val="24"/>
          <w:szCs w:val="24"/>
          <w:u w:val="single"/>
        </w:rPr>
        <w:t xml:space="preserve">  </w:t>
      </w:r>
      <w:r>
        <w:rPr>
          <w:rFonts w:hAnsi="宋体"/>
          <w:sz w:val="24"/>
          <w:szCs w:val="24"/>
          <w:u w:val="single"/>
        </w:rPr>
        <w:t>一</w:t>
      </w:r>
      <w:r>
        <w:rPr>
          <w:rFonts w:hint="eastAsia" w:hAnsi="宋体"/>
          <w:sz w:val="24"/>
          <w:szCs w:val="24"/>
          <w:u w:val="single"/>
        </w:rPr>
        <w:t xml:space="preserve"> </w:t>
      </w:r>
      <w:r>
        <w:rPr>
          <w:rFonts w:hAnsi="宋体"/>
          <w:sz w:val="24"/>
          <w:szCs w:val="24"/>
          <w:u w:val="single"/>
        </w:rPr>
        <w:t xml:space="preserve"> </w:t>
      </w:r>
      <w:r>
        <w:rPr>
          <w:rFonts w:hAnsi="宋体"/>
          <w:sz w:val="24"/>
          <w:szCs w:val="24"/>
        </w:rPr>
        <w:t>正本，</w:t>
      </w:r>
      <w:r>
        <w:rPr>
          <w:rFonts w:hAnsi="宋体"/>
          <w:sz w:val="24"/>
          <w:szCs w:val="24"/>
          <w:u w:val="single"/>
        </w:rPr>
        <w:t xml:space="preserve"> </w:t>
      </w:r>
      <w:r>
        <w:rPr>
          <w:rFonts w:hint="eastAsia" w:hAnsi="宋体"/>
          <w:sz w:val="24"/>
          <w:szCs w:val="24"/>
          <w:u w:val="single"/>
        </w:rPr>
        <w:t>一</w:t>
      </w:r>
      <w:r>
        <w:rPr>
          <w:rFonts w:hAnsi="宋体"/>
          <w:sz w:val="24"/>
          <w:szCs w:val="24"/>
          <w:u w:val="single"/>
        </w:rPr>
        <w:t xml:space="preserve"> </w:t>
      </w:r>
      <w:r>
        <w:rPr>
          <w:rFonts w:hAnsi="宋体"/>
          <w:sz w:val="24"/>
          <w:szCs w:val="24"/>
        </w:rPr>
        <w:t>副本</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lang w:val="en-US" w:eastAsia="zh-CN"/>
        </w:rPr>
        <w:t>6</w:t>
      </w:r>
      <w:r>
        <w:rPr>
          <w:rFonts w:hint="eastAsia" w:hAnsi="宋体"/>
          <w:sz w:val="24"/>
          <w:szCs w:val="24"/>
        </w:rPr>
        <w:t>、签订合同：</w:t>
      </w:r>
      <w:r>
        <w:rPr>
          <w:rFonts w:hAnsi="宋体"/>
          <w:sz w:val="24"/>
          <w:szCs w:val="24"/>
        </w:rPr>
        <w:t>中标通知书发出之日起</w:t>
      </w:r>
      <w:r>
        <w:rPr>
          <w:rFonts w:hint="eastAsia" w:hAnsi="宋体"/>
          <w:sz w:val="24"/>
          <w:szCs w:val="24"/>
        </w:rPr>
        <w:t>10</w:t>
      </w:r>
      <w:r>
        <w:rPr>
          <w:rFonts w:hAnsi="宋体"/>
          <w:sz w:val="24"/>
          <w:szCs w:val="24"/>
        </w:rPr>
        <w:t>天内</w:t>
      </w:r>
      <w:r>
        <w:rPr>
          <w:rFonts w:hint="eastAsia" w:hAnsi="宋体"/>
          <w:sz w:val="24"/>
          <w:szCs w:val="24"/>
        </w:rPr>
        <w:t>。</w:t>
      </w:r>
    </w:p>
    <w:p>
      <w:pPr>
        <w:spacing w:line="300" w:lineRule="auto"/>
        <w:ind w:firstLine="360" w:firstLineChars="150"/>
        <w:rPr>
          <w:sz w:val="24"/>
          <w:szCs w:val="24"/>
        </w:rPr>
      </w:pPr>
    </w:p>
    <w:p>
      <w:pPr>
        <w:spacing w:line="300" w:lineRule="auto"/>
        <w:ind w:firstLine="480" w:firstLineChars="200"/>
        <w:rPr>
          <w:sz w:val="24"/>
          <w:szCs w:val="24"/>
        </w:rPr>
      </w:pPr>
      <w:r>
        <w:rPr>
          <w:rFonts w:hAnsi="宋体"/>
          <w:sz w:val="24"/>
          <w:szCs w:val="24"/>
        </w:rPr>
        <w:t>联</w:t>
      </w:r>
      <w:r>
        <w:rPr>
          <w:sz w:val="24"/>
          <w:szCs w:val="24"/>
        </w:rPr>
        <w:t xml:space="preserve"> </w:t>
      </w:r>
      <w:r>
        <w:rPr>
          <w:rFonts w:hAnsi="宋体"/>
          <w:sz w:val="24"/>
          <w:szCs w:val="24"/>
        </w:rPr>
        <w:t>系</w:t>
      </w:r>
      <w:r>
        <w:rPr>
          <w:sz w:val="24"/>
          <w:szCs w:val="24"/>
        </w:rPr>
        <w:t xml:space="preserve"> </w:t>
      </w:r>
      <w:r>
        <w:rPr>
          <w:rFonts w:hAnsi="宋体"/>
          <w:sz w:val="24"/>
          <w:szCs w:val="24"/>
        </w:rPr>
        <w:t>人：</w:t>
      </w:r>
      <w:r>
        <w:rPr>
          <w:sz w:val="24"/>
          <w:szCs w:val="24"/>
        </w:rPr>
        <w:t>周科</w:t>
      </w:r>
    </w:p>
    <w:p>
      <w:pPr>
        <w:spacing w:line="300" w:lineRule="auto"/>
        <w:ind w:firstLine="480" w:firstLineChars="200"/>
        <w:rPr>
          <w:rFonts w:hAnsi="宋体"/>
          <w:sz w:val="24"/>
          <w:szCs w:val="24"/>
        </w:rPr>
      </w:pPr>
      <w:r>
        <w:rPr>
          <w:rFonts w:hAnsi="宋体"/>
          <w:sz w:val="24"/>
          <w:szCs w:val="24"/>
        </w:rPr>
        <w:t>电　　话：</w:t>
      </w:r>
      <w:r>
        <w:rPr>
          <w:rFonts w:hint="eastAsia" w:hAnsi="宋体"/>
          <w:sz w:val="24"/>
          <w:szCs w:val="24"/>
        </w:rPr>
        <w:t>26032936</w:t>
      </w:r>
    </w:p>
    <w:p>
      <w:pPr>
        <w:spacing w:line="300" w:lineRule="auto"/>
        <w:ind w:firstLine="480" w:firstLineChars="200"/>
        <w:rPr>
          <w:sz w:val="24"/>
          <w:szCs w:val="24"/>
        </w:rPr>
      </w:pPr>
      <w:r>
        <w:rPr>
          <w:rFonts w:hAnsi="宋体"/>
          <w:sz w:val="24"/>
          <w:szCs w:val="24"/>
        </w:rPr>
        <w:t>地</w:t>
      </w:r>
      <w:r>
        <w:rPr>
          <w:sz w:val="24"/>
          <w:szCs w:val="24"/>
        </w:rPr>
        <w:t xml:space="preserve">    </w:t>
      </w:r>
      <w:r>
        <w:rPr>
          <w:rFonts w:hAnsi="宋体"/>
          <w:sz w:val="24"/>
          <w:szCs w:val="24"/>
        </w:rPr>
        <w:t>址：</w:t>
      </w:r>
      <w:r>
        <w:rPr>
          <w:rFonts w:hint="eastAsia" w:hAnsi="宋体"/>
          <w:sz w:val="24"/>
        </w:rPr>
        <w:t>深圳大学城图书馆107室</w:t>
      </w:r>
    </w:p>
    <w:p>
      <w:pPr>
        <w:spacing w:line="300" w:lineRule="auto"/>
        <w:ind w:firstLine="480" w:firstLineChars="200"/>
        <w:rPr>
          <w:sz w:val="24"/>
        </w:rPr>
      </w:pPr>
    </w:p>
    <w:p>
      <w:pPr>
        <w:spacing w:line="300" w:lineRule="auto"/>
        <w:rPr>
          <w:sz w:val="44"/>
          <w:szCs w:val="44"/>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sz w:val="44"/>
          <w:szCs w:val="44"/>
        </w:rPr>
        <w:sectPr>
          <w:headerReference r:id="rId6" w:type="default"/>
          <w:footerReference r:id="rId7" w:type="default"/>
          <w:pgSz w:w="11906" w:h="16838"/>
          <w:pgMar w:top="1701" w:right="1588" w:bottom="1304" w:left="1588" w:header="1247" w:footer="737" w:gutter="0"/>
          <w:cols w:space="720" w:num="1"/>
          <w:docGrid w:linePitch="380" w:charSpace="-4301"/>
        </w:sectPr>
      </w:pPr>
    </w:p>
    <w:p>
      <w:pPr>
        <w:pStyle w:val="128"/>
      </w:pPr>
      <w:bookmarkStart w:id="26" w:name="_Toc362530833"/>
      <w:bookmarkStart w:id="27" w:name="_Toc371077313"/>
      <w:r>
        <w:t>第</w:t>
      </w:r>
      <w:r>
        <w:rPr>
          <w:rFonts w:hint="eastAsia"/>
        </w:rPr>
        <w:t>二</w:t>
      </w:r>
      <w:r>
        <w:t>章 采购需求书</w:t>
      </w:r>
      <w:bookmarkEnd w:id="26"/>
      <w:bookmarkEnd w:id="27"/>
    </w:p>
    <w:p>
      <w:pPr>
        <w:spacing w:line="300" w:lineRule="auto"/>
        <w:ind w:firstLine="360" w:firstLineChars="150"/>
        <w:rPr>
          <w:rFonts w:hint="eastAsia" w:ascii="黑体" w:eastAsia="黑体"/>
          <w:sz w:val="28"/>
          <w:szCs w:val="28"/>
          <w:lang w:eastAsia="zh-CN"/>
        </w:rPr>
      </w:pPr>
      <w:bookmarkStart w:id="28" w:name="_Toc371077317"/>
      <w:bookmarkStart w:id="29" w:name="_Toc371077318"/>
      <w:bookmarkStart w:id="30" w:name="_Toc98817914"/>
      <w:bookmarkStart w:id="31" w:name="_Toc92212278"/>
      <w:r>
        <w:rPr>
          <w:rFonts w:hint="eastAsia"/>
        </w:rPr>
        <w:t xml:space="preserve">  </w:t>
      </w:r>
      <w:r>
        <w:rPr>
          <w:rFonts w:hint="eastAsia" w:ascii="黑体" w:eastAsia="黑体"/>
          <w:sz w:val="28"/>
          <w:szCs w:val="28"/>
        </w:rPr>
        <w:t>一、</w:t>
      </w:r>
      <w:r>
        <w:rPr>
          <w:rFonts w:hint="eastAsia" w:ascii="黑体" w:eastAsia="黑体"/>
          <w:sz w:val="28"/>
          <w:szCs w:val="28"/>
          <w:lang w:eastAsia="zh-CN"/>
        </w:rPr>
        <w:t>需求清单</w:t>
      </w:r>
    </w:p>
    <w:tbl>
      <w:tblPr>
        <w:tblStyle w:val="98"/>
        <w:tblpPr w:leftFromText="180" w:rightFromText="180" w:vertAnchor="text" w:horzAnchor="page" w:tblpX="1320" w:tblpY="494"/>
        <w:tblOverlap w:val="never"/>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5"/>
        <w:gridCol w:w="1800"/>
        <w:gridCol w:w="4155"/>
        <w:gridCol w:w="1965"/>
        <w:gridCol w:w="60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品名</w:t>
            </w:r>
          </w:p>
        </w:tc>
        <w:tc>
          <w:tcPr>
            <w:tcW w:w="41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图片</w:t>
            </w:r>
          </w:p>
        </w:tc>
        <w:tc>
          <w:tcPr>
            <w:tcW w:w="196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规格(W*D*H)</w:t>
            </w:r>
          </w:p>
        </w:tc>
        <w:tc>
          <w:tcPr>
            <w:tcW w:w="6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INCLUDEPICTURE \d "C:\\Users\\admin\\AppData\\Local\\Temp\\ksohtml\\clip_image1279057.png" \* MERGEFORMATINET </w:instrText>
            </w:r>
            <w:r>
              <w:rPr>
                <w:rFonts w:hint="eastAsia" w:ascii="宋体" w:hAnsi="宋体" w:eastAsia="宋体" w:cs="宋体"/>
                <w:i w:val="0"/>
                <w:color w:val="000000"/>
                <w:kern w:val="0"/>
                <w:sz w:val="24"/>
                <w:szCs w:val="24"/>
                <w:u w:val="none"/>
                <w:lang w:val="en-US" w:eastAsia="zh-CN" w:bidi="ar"/>
              </w:rPr>
              <w:fldChar w:fldCharType="separate"/>
            </w:r>
            <w:r>
              <w:rPr>
                <w:rFonts w:hint="eastAsia" w:ascii="宋体" w:hAnsi="宋体" w:eastAsia="宋体" w:cs="宋体"/>
                <w:i w:val="0"/>
                <w:color w:val="000000"/>
                <w:kern w:val="0"/>
                <w:sz w:val="24"/>
                <w:szCs w:val="24"/>
                <w:u w:val="none"/>
                <w:lang w:val="en-US" w:eastAsia="zh-CN" w:bidi="ar"/>
              </w:rPr>
              <w:drawing>
                <wp:inline distT="0" distB="0" distL="114300" distR="114300">
                  <wp:extent cx="2038350" cy="23431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2038350" cy="2343150"/>
                          </a:xfrm>
                          <a:prstGeom prst="rect">
                            <a:avLst/>
                          </a:prstGeom>
                          <a:noFill/>
                          <a:ln w="9525">
                            <a:noFill/>
                          </a:ln>
                        </pic:spPr>
                      </pic:pic>
                    </a:graphicData>
                  </a:graphic>
                </wp:inline>
              </w:drawing>
            </w:r>
            <w:r>
              <w:rPr>
                <w:rFonts w:hint="eastAsia" w:ascii="宋体" w:hAnsi="宋体" w:eastAsia="宋体" w:cs="宋体"/>
                <w:i w:val="0"/>
                <w:color w:val="000000"/>
                <w:kern w:val="0"/>
                <w:sz w:val="24"/>
                <w:szCs w:val="24"/>
                <w:u w:val="none"/>
                <w:lang w:val="en-US" w:eastAsia="zh-CN" w:bidi="ar"/>
              </w:rPr>
              <w:fldChar w:fldCharType="end"/>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三层单面书架</w:t>
            </w: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2050*400*1200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3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五层单面书架</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INCLUDEPICTURE \d "C:\\Users\\admin\\AppData\\Local\\Temp\\ksohtml\\clip_image5.png" \* MERGEFORMATINET </w:instrText>
            </w:r>
            <w:r>
              <w:rPr>
                <w:rFonts w:hint="eastAsia" w:ascii="宋体" w:hAnsi="宋体" w:eastAsia="宋体" w:cs="宋体"/>
                <w:i w:val="0"/>
                <w:color w:val="000000"/>
                <w:kern w:val="0"/>
                <w:sz w:val="24"/>
                <w:szCs w:val="24"/>
                <w:u w:val="none"/>
                <w:lang w:val="en-US" w:eastAsia="zh-CN" w:bidi="ar"/>
              </w:rPr>
              <w:fldChar w:fldCharType="separate"/>
            </w:r>
            <w:r>
              <w:rPr>
                <w:rFonts w:hint="eastAsia" w:ascii="宋体" w:hAnsi="宋体" w:eastAsia="宋体" w:cs="宋体"/>
                <w:i w:val="0"/>
                <w:color w:val="000000"/>
                <w:kern w:val="0"/>
                <w:sz w:val="24"/>
                <w:szCs w:val="24"/>
                <w:u w:val="none"/>
                <w:lang w:val="en-US" w:eastAsia="zh-CN" w:bidi="ar"/>
              </w:rPr>
              <w:drawing>
                <wp:inline distT="0" distB="0" distL="114300" distR="114300">
                  <wp:extent cx="1047750" cy="18383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1"/>
                          <a:stretch>
                            <a:fillRect/>
                          </a:stretch>
                        </pic:blipFill>
                        <pic:spPr>
                          <a:xfrm>
                            <a:off x="0" y="0"/>
                            <a:ext cx="1047750" cy="1838325"/>
                          </a:xfrm>
                          <a:prstGeom prst="rect">
                            <a:avLst/>
                          </a:prstGeom>
                          <a:noFill/>
                          <a:ln w="9525">
                            <a:noFill/>
                          </a:ln>
                        </pic:spPr>
                      </pic:pic>
                    </a:graphicData>
                  </a:graphic>
                </wp:inline>
              </w:drawing>
            </w:r>
            <w:r>
              <w:rPr>
                <w:rFonts w:hint="eastAsia" w:ascii="宋体" w:hAnsi="宋体" w:eastAsia="宋体" w:cs="宋体"/>
                <w:i w:val="0"/>
                <w:color w:val="000000"/>
                <w:kern w:val="0"/>
                <w:sz w:val="24"/>
                <w:szCs w:val="24"/>
                <w:u w:val="none"/>
                <w:lang w:val="en-US" w:eastAsia="zh-CN" w:bidi="ar"/>
              </w:rPr>
              <w:fldChar w:fldCharType="end"/>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900*400*2000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r>
    </w:tbl>
    <w:p>
      <w:pPr>
        <w:spacing w:line="300" w:lineRule="auto"/>
        <w:ind w:firstLine="360" w:firstLineChars="150"/>
        <w:rPr>
          <w:rFonts w:hint="eastAsia" w:ascii="黑体" w:eastAsia="黑体"/>
          <w:sz w:val="28"/>
          <w:szCs w:val="28"/>
          <w:lang w:eastAsia="zh-CN"/>
        </w:rPr>
      </w:pPr>
    </w:p>
    <w:p>
      <w:pPr>
        <w:spacing w:line="300" w:lineRule="auto"/>
        <w:ind w:firstLine="360" w:firstLineChars="150"/>
        <w:rPr>
          <w:rFonts w:hint="eastAsia" w:ascii="黑体" w:eastAsia="黑体"/>
          <w:sz w:val="28"/>
          <w:szCs w:val="28"/>
          <w:lang w:eastAsia="zh-CN"/>
        </w:rPr>
      </w:pPr>
    </w:p>
    <w:p>
      <w:pPr>
        <w:spacing w:line="300" w:lineRule="auto"/>
        <w:ind w:firstLine="360" w:firstLineChars="150"/>
        <w:rPr>
          <w:rFonts w:hint="eastAsia" w:ascii="黑体" w:eastAsia="黑体"/>
          <w:sz w:val="28"/>
          <w:szCs w:val="28"/>
          <w:lang w:eastAsia="zh-CN"/>
        </w:rPr>
      </w:pPr>
      <w:r>
        <w:rPr>
          <w:rFonts w:hint="eastAsia" w:ascii="黑体" w:eastAsia="黑体"/>
          <w:sz w:val="28"/>
          <w:szCs w:val="28"/>
          <w:lang w:eastAsia="zh-CN"/>
        </w:rPr>
        <w:t>二、产品的技术要求</w:t>
      </w:r>
    </w:p>
    <w:p>
      <w:pPr>
        <w:spacing w:line="300" w:lineRule="auto"/>
        <w:ind w:firstLine="360" w:firstLineChars="150"/>
        <w:rPr>
          <w:rFonts w:hint="eastAsia" w:hAnsi="宋体"/>
          <w:sz w:val="24"/>
          <w:lang w:eastAsia="zh-CN"/>
        </w:rPr>
      </w:pPr>
      <w:r>
        <w:rPr>
          <w:rFonts w:hint="eastAsia" w:hAnsi="宋体"/>
          <w:sz w:val="24"/>
          <w:lang w:eastAsia="zh-CN"/>
        </w:rPr>
        <w:t>优质25mm厚灰色（颜色还需要提供小样后确认）“欧亚”E1级标准环保板基材（要求放样、切割）、同色PVC封边厚度2厘米、采用中密度纤维板为基材，均匀热压而成，承重能力强，防划痕清洁，德国进口全自动封边机封边、优质五金配件、稳固、时尚、无缝链接。空格柜，无门，带背板，整体安装。尺寸以实际测量为准（参见立体设计图）。</w:t>
      </w:r>
    </w:p>
    <w:p>
      <w:pPr>
        <w:spacing w:line="300" w:lineRule="auto"/>
        <w:ind w:firstLine="360" w:firstLineChars="150"/>
        <w:rPr>
          <w:rFonts w:hint="eastAsia" w:hAnsi="宋体"/>
          <w:sz w:val="24"/>
          <w:lang w:eastAsia="zh-CN"/>
        </w:rPr>
      </w:pPr>
      <w:r>
        <w:rPr>
          <w:rFonts w:hint="eastAsia" w:hAnsi="宋体"/>
          <w:sz w:val="24"/>
          <w:lang w:eastAsia="zh-CN"/>
        </w:rPr>
        <w:t xml:space="preserve">  </w:t>
      </w:r>
    </w:p>
    <w:p>
      <w:pPr>
        <w:rPr>
          <w:rFonts w:hint="eastAsia" w:ascii="黑体" w:hAnsi="微软雅黑" w:eastAsia="黑体"/>
          <w:sz w:val="28"/>
          <w:szCs w:val="28"/>
        </w:rPr>
      </w:pPr>
      <w:r>
        <w:rPr>
          <w:rFonts w:hint="eastAsia" w:ascii="黑体" w:hAnsi="微软雅黑" w:eastAsia="黑体"/>
          <w:sz w:val="28"/>
          <w:szCs w:val="28"/>
          <w:lang w:val="en-US" w:eastAsia="zh-CN"/>
        </w:rPr>
        <w:t xml:space="preserve">   三</w:t>
      </w:r>
      <w:r>
        <w:rPr>
          <w:rFonts w:hint="eastAsia" w:ascii="黑体" w:hAnsi="微软雅黑" w:eastAsia="黑体"/>
          <w:sz w:val="28"/>
          <w:szCs w:val="28"/>
        </w:rPr>
        <w:t>、商务要求</w:t>
      </w:r>
      <w:bookmarkEnd w:id="28"/>
    </w:p>
    <w:p>
      <w:pPr>
        <w:numPr>
          <w:ilvl w:val="0"/>
          <w:numId w:val="12"/>
        </w:numPr>
        <w:spacing w:line="300" w:lineRule="auto"/>
        <w:ind w:firstLine="360" w:firstLineChars="150"/>
        <w:rPr>
          <w:rFonts w:hint="eastAsia" w:hAnsi="宋体"/>
          <w:sz w:val="24"/>
          <w:lang w:eastAsia="zh-CN"/>
        </w:rPr>
      </w:pPr>
      <w:r>
        <w:rPr>
          <w:rFonts w:hint="eastAsia" w:hAnsi="宋体"/>
          <w:sz w:val="24"/>
          <w:lang w:eastAsia="zh-CN"/>
        </w:rPr>
        <w:t>交货地点：用户指定地点。</w:t>
      </w:r>
    </w:p>
    <w:p>
      <w:pPr>
        <w:numPr>
          <w:ilvl w:val="0"/>
          <w:numId w:val="12"/>
        </w:numPr>
        <w:spacing w:line="300" w:lineRule="auto"/>
        <w:ind w:firstLine="360" w:firstLineChars="150"/>
        <w:rPr>
          <w:rFonts w:hint="eastAsia" w:hAnsi="宋体"/>
          <w:sz w:val="24"/>
          <w:lang w:val="en-US" w:eastAsia="zh-CN"/>
        </w:rPr>
      </w:pPr>
      <w:r>
        <w:rPr>
          <w:rFonts w:hint="eastAsia" w:hAnsi="宋体"/>
          <w:sz w:val="24"/>
          <w:lang w:val="en-US" w:eastAsia="zh-CN"/>
        </w:rPr>
        <w:t>测量与安装：免费上门测量实际尺寸，提供板材小样确定颜色，现场安装；此外中标单位还需为大学城图书馆免费安装21组整体书柜（已经装好柜体，只需对应安装至图书馆阅览区的整体书架上部，并做好与墙体的固定）。</w:t>
      </w:r>
    </w:p>
    <w:p>
      <w:pPr>
        <w:numPr>
          <w:ilvl w:val="0"/>
          <w:numId w:val="12"/>
        </w:numPr>
        <w:spacing w:line="300" w:lineRule="auto"/>
        <w:ind w:firstLine="360" w:firstLineChars="150"/>
        <w:rPr>
          <w:rFonts w:hint="eastAsia" w:hAnsi="宋体"/>
          <w:sz w:val="24"/>
          <w:lang w:val="en-US" w:eastAsia="zh-CN"/>
        </w:rPr>
      </w:pPr>
      <w:r>
        <w:rPr>
          <w:rFonts w:hint="eastAsia" w:hAnsi="宋体"/>
          <w:sz w:val="24"/>
          <w:lang w:val="en-US" w:eastAsia="zh-CN"/>
        </w:rPr>
        <w:t>付款方法和条件：合同货款分两次支付。合同签订、完成测量、设计，确认板材颜色后10个工作日内支付50%货款；货到完成安装、验收合格后10个工作日内，采购人支付剩余的50%合同款。</w:t>
      </w:r>
    </w:p>
    <w:p>
      <w:pPr>
        <w:numPr>
          <w:ilvl w:val="0"/>
          <w:numId w:val="12"/>
        </w:numPr>
        <w:spacing w:line="300" w:lineRule="auto"/>
        <w:ind w:firstLine="360" w:firstLineChars="150"/>
        <w:rPr>
          <w:rFonts w:hint="eastAsia" w:hAnsi="宋体"/>
          <w:sz w:val="24"/>
          <w:lang w:val="en-US" w:eastAsia="zh-CN"/>
        </w:rPr>
      </w:pPr>
      <w:r>
        <w:rPr>
          <w:rFonts w:hint="eastAsia" w:hAnsi="宋体"/>
          <w:sz w:val="24"/>
          <w:lang w:val="en-US" w:eastAsia="zh-CN"/>
        </w:rPr>
        <w:t>报价方式：人民币报价，同时报单价和总价。投标价包含产品的价款、测量、设计、包装、运输、装卸、安装、调试、技术指导、培训、咨询、服务、保险、检测、验收合格交付使用之前以及技术和售后服务等其他各项有关费用，并开具发票。</w:t>
      </w:r>
    </w:p>
    <w:p>
      <w:pPr>
        <w:numPr>
          <w:ilvl w:val="0"/>
          <w:numId w:val="12"/>
        </w:numPr>
        <w:spacing w:line="300" w:lineRule="auto"/>
        <w:ind w:firstLine="360" w:firstLineChars="150"/>
        <w:rPr>
          <w:rFonts w:hint="eastAsia" w:hAnsi="宋体"/>
          <w:sz w:val="24"/>
          <w:lang w:val="en-US" w:eastAsia="zh-CN"/>
        </w:rPr>
      </w:pPr>
      <w:r>
        <w:rPr>
          <w:rFonts w:hint="eastAsia" w:hAnsi="宋体"/>
          <w:sz w:val="24"/>
          <w:lang w:val="en-US" w:eastAsia="zh-CN"/>
        </w:rPr>
        <w:t>交货期：合同签订后30个日历日内交货，产品的附件、备品备件及专用工具、技术文件和资料等应随产品一同交付，所有设备的安装、调试、培训及验收合格正式使用。</w:t>
      </w:r>
    </w:p>
    <w:p>
      <w:pPr>
        <w:numPr>
          <w:ilvl w:val="0"/>
          <w:numId w:val="12"/>
        </w:numPr>
        <w:spacing w:line="300" w:lineRule="auto"/>
        <w:ind w:firstLine="360" w:firstLineChars="150"/>
        <w:rPr>
          <w:rFonts w:hint="eastAsia" w:hAnsi="宋体"/>
          <w:sz w:val="24"/>
          <w:lang w:val="en-US" w:eastAsia="zh-CN"/>
        </w:rPr>
      </w:pPr>
      <w:r>
        <w:rPr>
          <w:rFonts w:hint="eastAsia" w:hAnsi="宋体"/>
          <w:sz w:val="24"/>
          <w:lang w:val="en-US" w:eastAsia="zh-CN"/>
        </w:rPr>
        <w:t>售后服务：货物免费保修期5年，时间自最终验收合格并交付使用之日起计算。在保修期内，一旦发生质量问题，投标人保证在接到通知24小时内赶到现场进行修理或更换。</w:t>
      </w:r>
    </w:p>
    <w:p>
      <w:pPr>
        <w:ind w:firstLine="560" w:firstLineChars="200"/>
        <w:rPr>
          <w:rFonts w:hint="eastAsia" w:ascii="仿宋_GB2312" w:hAnsi="微软雅黑" w:eastAsia="仿宋_GB2312"/>
          <w:sz w:val="28"/>
          <w:szCs w:val="28"/>
        </w:rPr>
      </w:pPr>
    </w:p>
    <w:p>
      <w:pPr>
        <w:tabs>
          <w:tab w:val="left" w:pos="851"/>
        </w:tabs>
        <w:spacing w:line="400" w:lineRule="exact"/>
        <w:rPr>
          <w:szCs w:val="21"/>
        </w:rPr>
      </w:pPr>
    </w:p>
    <w:p>
      <w:pPr>
        <w:tabs>
          <w:tab w:val="left" w:pos="851"/>
        </w:tabs>
        <w:spacing w:line="400" w:lineRule="exact"/>
        <w:rPr>
          <w:szCs w:val="21"/>
        </w:rPr>
      </w:pPr>
      <w:r>
        <w:rPr>
          <w:szCs w:val="21"/>
        </w:rPr>
        <w:br w:type="page"/>
      </w:r>
    </w:p>
    <w:p>
      <w:pPr>
        <w:pStyle w:val="128"/>
      </w:pPr>
      <w:r>
        <w:rPr>
          <w:rFonts w:hint="eastAsia"/>
        </w:rPr>
        <w:t>第三章  投标须知</w:t>
      </w:r>
      <w:bookmarkEnd w:id="2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0"/>
    <w:bookmarkEnd w:id="31"/>
    <w:p>
      <w:pPr>
        <w:pStyle w:val="3"/>
      </w:pPr>
      <w:bookmarkStart w:id="32" w:name="_Toc371077319"/>
      <w:bookmarkStart w:id="33" w:name="_Toc201401561"/>
      <w:bookmarkStart w:id="34" w:name="_Toc201997820"/>
      <w:bookmarkStart w:id="35" w:name="_Toc201401369"/>
      <w:bookmarkStart w:id="36" w:name="_Toc188869273"/>
      <w:bookmarkStart w:id="37" w:name="_Toc148778150"/>
      <w:bookmarkStart w:id="38" w:name="_Toc98817928"/>
      <w:bookmarkStart w:id="39" w:name="_Toc148780231"/>
      <w:bookmarkStart w:id="40" w:name="_Toc163530296"/>
      <w:bookmarkStart w:id="41" w:name="_Toc148779945"/>
      <w:bookmarkStart w:id="42" w:name="_Toc148329794"/>
      <w:bookmarkStart w:id="43" w:name="_Toc148954457"/>
      <w:bookmarkStart w:id="44" w:name="_Toc135666808"/>
      <w:bookmarkStart w:id="45" w:name="_Toc148954852"/>
      <w:bookmarkStart w:id="46" w:name="_Toc134852014"/>
      <w:bookmarkStart w:id="47" w:name="_Toc148413293"/>
      <w:bookmarkStart w:id="48" w:name="_Toc187729573"/>
      <w:bookmarkStart w:id="49" w:name="_Toc143658448"/>
      <w:bookmarkStart w:id="50" w:name="_Toc135666621"/>
      <w:bookmarkStart w:id="51" w:name="_Toc188869279"/>
      <w:r>
        <w:rPr>
          <w:rFonts w:hint="eastAsia"/>
        </w:rPr>
        <w:t>一、</w:t>
      </w:r>
      <w:r>
        <w:t>投标文件的语言及计量单位</w:t>
      </w:r>
      <w:bookmarkEnd w:id="32"/>
      <w:bookmarkEnd w:id="33"/>
      <w:bookmarkEnd w:id="34"/>
      <w:bookmarkEnd w:id="35"/>
    </w:p>
    <w:p>
      <w:pPr>
        <w:spacing w:line="300" w:lineRule="auto"/>
        <w:ind w:firstLine="440" w:firstLineChars="200"/>
        <w:rPr>
          <w:rFonts w:hAnsi="宋体"/>
          <w:sz w:val="22"/>
          <w:szCs w:val="22"/>
        </w:rPr>
      </w:pPr>
      <w:r>
        <w:rPr>
          <w:rFonts w:hint="eastAsia"/>
          <w:sz w:val="22"/>
          <w:szCs w:val="22"/>
        </w:rPr>
        <w:t>1、</w:t>
      </w:r>
      <w:r>
        <w:rPr>
          <w:rFonts w:hAnsi="宋体"/>
          <w:sz w:val="22"/>
          <w:szCs w:val="22"/>
        </w:rPr>
        <w:t>投标人提交的投标文件以及投标人与采购代理之间就有关投标的所有往来通知、函件必须用中文书写。</w:t>
      </w:r>
    </w:p>
    <w:p>
      <w:pPr>
        <w:spacing w:line="300" w:lineRule="auto"/>
        <w:ind w:firstLine="440" w:firstLineChars="200"/>
        <w:rPr>
          <w:sz w:val="22"/>
          <w:szCs w:val="22"/>
        </w:rPr>
      </w:pPr>
      <w:r>
        <w:rPr>
          <w:rFonts w:hint="eastAsia" w:hAnsi="宋体"/>
          <w:sz w:val="22"/>
          <w:szCs w:val="22"/>
        </w:rPr>
        <w:t>2、</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pPr>
        <w:spacing w:line="300" w:lineRule="auto"/>
        <w:ind w:firstLine="440" w:firstLineChars="200"/>
        <w:rPr>
          <w:sz w:val="22"/>
          <w:szCs w:val="22"/>
        </w:rPr>
      </w:pPr>
      <w:r>
        <w:rPr>
          <w:rFonts w:hint="eastAsia"/>
          <w:sz w:val="22"/>
          <w:szCs w:val="22"/>
        </w:rPr>
        <w:t>3、</w:t>
      </w:r>
      <w:r>
        <w:rPr>
          <w:rFonts w:hAnsi="宋体"/>
          <w:sz w:val="22"/>
          <w:szCs w:val="22"/>
        </w:rPr>
        <w:t>投标文件中的专业术语，须附中文注释。</w:t>
      </w:r>
    </w:p>
    <w:p>
      <w:pPr>
        <w:spacing w:line="300" w:lineRule="auto"/>
        <w:ind w:firstLine="440" w:firstLineChars="200"/>
        <w:rPr>
          <w:sz w:val="22"/>
          <w:szCs w:val="22"/>
        </w:rPr>
      </w:pPr>
      <w:bookmarkStart w:id="52" w:name="_Toc201401562"/>
      <w:bookmarkStart w:id="53" w:name="_Toc201997821"/>
      <w:bookmarkStart w:id="54" w:name="_Toc201401370"/>
      <w:r>
        <w:rPr>
          <w:rFonts w:hint="eastAsia"/>
          <w:sz w:val="22"/>
          <w:szCs w:val="22"/>
        </w:rPr>
        <w:t>4、</w:t>
      </w:r>
      <w:r>
        <w:rPr>
          <w:rFonts w:hAnsi="宋体"/>
          <w:sz w:val="22"/>
          <w:szCs w:val="22"/>
        </w:rPr>
        <w:t>除在招标文件中另有规定外，计量单位应使用中华人民共和国法定计量单位。</w:t>
      </w:r>
      <w:bookmarkEnd w:id="52"/>
      <w:bookmarkEnd w:id="53"/>
      <w:bookmarkEnd w:id="54"/>
    </w:p>
    <w:p>
      <w:pPr>
        <w:pStyle w:val="3"/>
      </w:pPr>
      <w:bookmarkStart w:id="55" w:name="_Toc371077320"/>
      <w:bookmarkStart w:id="56" w:name="_Toc201401563"/>
      <w:bookmarkStart w:id="57" w:name="_Toc201997822"/>
      <w:bookmarkStart w:id="58" w:name="_Toc201401371"/>
      <w:r>
        <w:rPr>
          <w:rFonts w:hint="eastAsia"/>
        </w:rPr>
        <w:t>二、</w:t>
      </w:r>
      <w:r>
        <w:t>投标文件的构成</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5"/>
      <w:bookmarkEnd w:id="56"/>
      <w:bookmarkEnd w:id="57"/>
      <w:bookmarkEnd w:id="58"/>
    </w:p>
    <w:p>
      <w:pPr>
        <w:spacing w:line="300" w:lineRule="auto"/>
        <w:ind w:firstLine="440" w:firstLineChars="200"/>
        <w:rPr>
          <w:rFonts w:hAnsi="宋体"/>
          <w:sz w:val="22"/>
          <w:szCs w:val="22"/>
        </w:rPr>
      </w:pPr>
      <w:bookmarkStart w:id="59" w:name="_Toc201997823"/>
      <w:bookmarkStart w:id="60" w:name="_Toc201401372"/>
      <w:bookmarkStart w:id="61" w:name="_Toc201401564"/>
      <w:bookmarkStart w:id="62" w:name="_Toc148778151"/>
      <w:bookmarkStart w:id="63" w:name="_Toc188869274"/>
      <w:bookmarkStart w:id="64" w:name="_Toc148954458"/>
      <w:bookmarkStart w:id="65" w:name="_Toc148329795"/>
      <w:bookmarkStart w:id="66" w:name="_Toc135666809"/>
      <w:bookmarkStart w:id="67" w:name="_Toc187729574"/>
      <w:bookmarkStart w:id="68" w:name="_Toc148779946"/>
      <w:bookmarkStart w:id="69" w:name="_Toc135666622"/>
      <w:bookmarkStart w:id="70" w:name="_Toc148780232"/>
      <w:bookmarkStart w:id="71" w:name="_Toc143658449"/>
      <w:bookmarkStart w:id="72" w:name="_Toc148413294"/>
      <w:bookmarkStart w:id="73" w:name="_Toc98817929"/>
      <w:bookmarkStart w:id="74" w:name="_Toc134852015"/>
      <w:bookmarkStart w:id="75" w:name="_Toc148954853"/>
      <w:bookmarkStart w:id="76" w:name="_Toc157847815"/>
      <w:bookmarkStart w:id="77" w:name="_Toc163530297"/>
      <w:bookmarkStart w:id="78" w:name="_Toc148954463"/>
      <w:bookmarkStart w:id="79" w:name="_Toc148413299"/>
      <w:bookmarkStart w:id="80" w:name="_Toc148779951"/>
      <w:bookmarkStart w:id="81" w:name="_Toc135666627"/>
      <w:bookmarkStart w:id="82" w:name="_Toc143658454"/>
      <w:bookmarkStart w:id="83" w:name="_Toc148778156"/>
      <w:bookmarkStart w:id="84" w:name="_Toc98817933"/>
      <w:bookmarkStart w:id="85" w:name="_Toc148954858"/>
      <w:bookmarkStart w:id="86" w:name="_Toc148329800"/>
      <w:bookmarkStart w:id="87" w:name="_Toc148780237"/>
      <w:bookmarkStart w:id="88" w:name="_Toc135666814"/>
      <w:bookmarkStart w:id="89" w:name="_Toc134852020"/>
      <w:r>
        <w:rPr>
          <w:rFonts w:hAnsi="宋体"/>
          <w:sz w:val="22"/>
          <w:szCs w:val="22"/>
        </w:rPr>
        <w:t>投标</w:t>
      </w:r>
      <w:r>
        <w:rPr>
          <w:rFonts w:hint="eastAsia" w:hAnsi="宋体"/>
          <w:sz w:val="22"/>
          <w:szCs w:val="22"/>
          <w:lang w:eastAsia="zh-CN"/>
        </w:rPr>
        <w:t>文件包</w:t>
      </w:r>
      <w:r>
        <w:rPr>
          <w:rFonts w:hAnsi="宋体"/>
          <w:sz w:val="22"/>
          <w:szCs w:val="22"/>
        </w:rPr>
        <w:t>含但不限于以下内容：</w:t>
      </w:r>
    </w:p>
    <w:p>
      <w:pPr>
        <w:spacing w:line="300" w:lineRule="auto"/>
        <w:ind w:firstLine="770" w:firstLineChars="350"/>
        <w:rPr>
          <w:rFonts w:hAnsi="宋体"/>
          <w:sz w:val="22"/>
          <w:szCs w:val="22"/>
        </w:rPr>
      </w:pPr>
      <w:r>
        <w:rPr>
          <w:rFonts w:hint="eastAsia" w:hAnsi="宋体"/>
          <w:sz w:val="22"/>
          <w:szCs w:val="22"/>
        </w:rPr>
        <w:t xml:space="preserve">A. </w:t>
      </w:r>
      <w:r>
        <w:rPr>
          <w:rFonts w:hAnsi="宋体"/>
          <w:sz w:val="22"/>
          <w:szCs w:val="22"/>
        </w:rPr>
        <w:t>投标</w:t>
      </w:r>
      <w:r>
        <w:rPr>
          <w:rFonts w:hint="eastAsia" w:hAnsi="宋体"/>
          <w:sz w:val="22"/>
          <w:szCs w:val="22"/>
          <w:lang w:eastAsia="zh-CN"/>
        </w:rPr>
        <w:t>文件</w:t>
      </w:r>
      <w:r>
        <w:rPr>
          <w:rFonts w:hAnsi="宋体"/>
          <w:sz w:val="22"/>
          <w:szCs w:val="22"/>
        </w:rPr>
        <w:t>封面</w:t>
      </w:r>
    </w:p>
    <w:p>
      <w:pPr>
        <w:spacing w:line="300" w:lineRule="auto"/>
        <w:ind w:firstLine="770" w:firstLineChars="350"/>
        <w:rPr>
          <w:rFonts w:hAnsi="宋体"/>
          <w:sz w:val="22"/>
          <w:szCs w:val="22"/>
        </w:rPr>
      </w:pPr>
      <w:r>
        <w:rPr>
          <w:rFonts w:hint="eastAsia" w:hAnsi="宋体"/>
          <w:sz w:val="22"/>
          <w:szCs w:val="22"/>
        </w:rPr>
        <w:t xml:space="preserve">A1. </w:t>
      </w:r>
      <w:r>
        <w:rPr>
          <w:rFonts w:hAnsi="宋体"/>
          <w:sz w:val="22"/>
          <w:szCs w:val="22"/>
        </w:rPr>
        <w:t>法定代表人资格证明书</w:t>
      </w:r>
    </w:p>
    <w:p>
      <w:pPr>
        <w:spacing w:line="300" w:lineRule="auto"/>
        <w:ind w:firstLine="770" w:firstLineChars="350"/>
        <w:rPr>
          <w:rFonts w:hAnsi="宋体"/>
          <w:sz w:val="22"/>
          <w:szCs w:val="22"/>
        </w:rPr>
      </w:pPr>
      <w:r>
        <w:rPr>
          <w:rFonts w:hint="eastAsia" w:hAnsi="宋体"/>
          <w:sz w:val="22"/>
          <w:szCs w:val="22"/>
        </w:rPr>
        <w:t xml:space="preserve">A2. </w:t>
      </w:r>
      <w:r>
        <w:rPr>
          <w:rFonts w:hAnsi="宋体"/>
          <w:sz w:val="22"/>
          <w:szCs w:val="22"/>
        </w:rPr>
        <w:t>投标文件签署授权委托书</w:t>
      </w:r>
    </w:p>
    <w:p>
      <w:pPr>
        <w:spacing w:line="300" w:lineRule="auto"/>
        <w:ind w:firstLine="770" w:firstLineChars="350"/>
        <w:rPr>
          <w:rFonts w:hAnsi="宋体"/>
          <w:sz w:val="22"/>
          <w:szCs w:val="22"/>
        </w:rPr>
      </w:pPr>
      <w:r>
        <w:rPr>
          <w:rFonts w:hint="eastAsia" w:hAnsi="宋体"/>
          <w:sz w:val="22"/>
          <w:szCs w:val="22"/>
        </w:rPr>
        <w:t xml:space="preserve">A3. </w:t>
      </w:r>
      <w:r>
        <w:rPr>
          <w:rFonts w:hAnsi="宋体"/>
          <w:sz w:val="22"/>
          <w:szCs w:val="22"/>
        </w:rPr>
        <w:t>投标函</w:t>
      </w:r>
    </w:p>
    <w:p>
      <w:pPr>
        <w:spacing w:line="300" w:lineRule="auto"/>
        <w:ind w:firstLine="770" w:firstLineChars="350"/>
        <w:rPr>
          <w:rFonts w:hAnsi="宋体"/>
          <w:sz w:val="22"/>
          <w:szCs w:val="22"/>
        </w:rPr>
      </w:pPr>
      <w:r>
        <w:rPr>
          <w:rFonts w:hint="eastAsia" w:hAnsi="宋体"/>
          <w:sz w:val="22"/>
          <w:szCs w:val="22"/>
        </w:rPr>
        <w:t>A4. 其他（复印件加盖单位公章）</w:t>
      </w:r>
    </w:p>
    <w:p>
      <w:pPr>
        <w:spacing w:line="300" w:lineRule="auto"/>
        <w:ind w:firstLine="990" w:firstLineChars="450"/>
        <w:rPr>
          <w:rFonts w:hAnsi="宋体"/>
          <w:sz w:val="22"/>
          <w:szCs w:val="22"/>
        </w:rPr>
      </w:pPr>
      <w:r>
        <w:rPr>
          <w:rFonts w:hint="eastAsia" w:hAnsi="宋体"/>
          <w:sz w:val="22"/>
          <w:szCs w:val="22"/>
        </w:rPr>
        <w:t>A4-1 经年检的营业执照副本</w:t>
      </w:r>
      <w:r>
        <w:rPr>
          <w:rFonts w:hint="eastAsia" w:hAnsi="宋体"/>
          <w:sz w:val="22"/>
          <w:szCs w:val="22"/>
          <w:lang w:eastAsia="zh-CN"/>
        </w:rPr>
        <w:t>（打印有经营范围的网页截屏并盖章）</w:t>
      </w:r>
    </w:p>
    <w:p>
      <w:pPr>
        <w:spacing w:line="300" w:lineRule="auto"/>
        <w:ind w:firstLine="990" w:firstLineChars="450"/>
        <w:rPr>
          <w:rFonts w:hAnsi="宋体"/>
          <w:kern w:val="0"/>
          <w:sz w:val="22"/>
          <w:szCs w:val="22"/>
        </w:rPr>
      </w:pPr>
      <w:r>
        <w:rPr>
          <w:rFonts w:hint="eastAsia" w:hAnsi="宋体"/>
          <w:sz w:val="22"/>
          <w:szCs w:val="22"/>
        </w:rPr>
        <w:t>A4-2</w:t>
      </w:r>
      <w:r>
        <w:rPr>
          <w:rFonts w:hAnsi="宋体"/>
          <w:kern w:val="0"/>
          <w:sz w:val="22"/>
          <w:szCs w:val="22"/>
        </w:rPr>
        <w:t>生产商出具的授权函（代理商提供）</w:t>
      </w:r>
    </w:p>
    <w:p>
      <w:pPr>
        <w:spacing w:line="300" w:lineRule="auto"/>
        <w:ind w:firstLine="990" w:firstLineChars="450"/>
        <w:rPr>
          <w:rFonts w:hint="eastAsia" w:hAnsi="宋体"/>
          <w:kern w:val="0"/>
          <w:sz w:val="22"/>
          <w:szCs w:val="22"/>
          <w:lang w:val="en-US" w:eastAsia="zh-CN"/>
        </w:rPr>
      </w:pPr>
      <w:r>
        <w:rPr>
          <w:rFonts w:hint="eastAsia" w:hAnsi="宋体"/>
          <w:kern w:val="0"/>
          <w:sz w:val="22"/>
          <w:szCs w:val="22"/>
          <w:lang w:val="en-US" w:eastAsia="zh-CN"/>
        </w:rPr>
        <w:t>A4-3 板材的检测报告</w:t>
      </w:r>
    </w:p>
    <w:p>
      <w:pPr>
        <w:spacing w:line="300" w:lineRule="auto"/>
        <w:ind w:firstLine="990" w:firstLineChars="450"/>
        <w:rPr>
          <w:rFonts w:hint="eastAsia" w:hAnsi="宋体"/>
          <w:kern w:val="0"/>
          <w:sz w:val="22"/>
          <w:szCs w:val="22"/>
          <w:lang w:val="en-US" w:eastAsia="zh-CN"/>
        </w:rPr>
      </w:pPr>
      <w:r>
        <w:rPr>
          <w:rFonts w:hint="eastAsia" w:hAnsi="宋体"/>
          <w:kern w:val="0"/>
          <w:sz w:val="22"/>
          <w:szCs w:val="22"/>
          <w:lang w:val="en-US" w:eastAsia="zh-CN"/>
        </w:rPr>
        <w:t>A4-4 板材样品（需要切割）</w:t>
      </w:r>
    </w:p>
    <w:p>
      <w:pPr>
        <w:spacing w:line="300" w:lineRule="auto"/>
        <w:ind w:firstLine="770" w:firstLineChars="350"/>
        <w:rPr>
          <w:rFonts w:hint="eastAsia" w:hAnsi="宋体"/>
          <w:sz w:val="22"/>
          <w:szCs w:val="22"/>
          <w:lang w:val="en-US" w:eastAsia="zh-CN"/>
        </w:rPr>
      </w:pPr>
      <w:r>
        <w:rPr>
          <w:rFonts w:hint="eastAsia" w:hAnsi="宋体"/>
          <w:sz w:val="22"/>
          <w:szCs w:val="22"/>
          <w:lang w:val="en-US" w:eastAsia="zh-CN"/>
        </w:rPr>
        <w:t>A5. 产品清单报价（包括单价和总价）</w:t>
      </w:r>
    </w:p>
    <w:p>
      <w:pPr>
        <w:pStyle w:val="3"/>
      </w:pPr>
      <w:bookmarkStart w:id="90" w:name="_Toc371077321"/>
      <w:r>
        <w:rPr>
          <w:rFonts w:hint="eastAsia"/>
        </w:rPr>
        <w:t>三、</w:t>
      </w:r>
      <w:r>
        <w:t>投标文件的格式和签署</w:t>
      </w:r>
      <w:bookmarkEnd w:id="59"/>
      <w:bookmarkEnd w:id="60"/>
      <w:bookmarkEnd w:id="61"/>
      <w:bookmarkEnd w:id="90"/>
    </w:p>
    <w:p>
      <w:pPr>
        <w:spacing w:line="300" w:lineRule="auto"/>
        <w:ind w:firstLine="440" w:firstLineChars="200"/>
        <w:rPr>
          <w:rFonts w:hAnsi="宋体"/>
          <w:sz w:val="22"/>
          <w:szCs w:val="22"/>
        </w:rPr>
      </w:pPr>
      <w:r>
        <w:rPr>
          <w:rFonts w:hint="eastAsia"/>
          <w:sz w:val="22"/>
          <w:szCs w:val="22"/>
        </w:rPr>
        <w:t>1、</w:t>
      </w:r>
      <w:r>
        <w:rPr>
          <w:rFonts w:hAnsi="宋体"/>
          <w:sz w:val="22"/>
          <w:szCs w:val="22"/>
        </w:rPr>
        <w:t>投标文件应包括本</w:t>
      </w:r>
      <w:r>
        <w:rPr>
          <w:rFonts w:hint="eastAsia" w:hAnsi="宋体"/>
          <w:sz w:val="22"/>
          <w:szCs w:val="22"/>
        </w:rPr>
        <w:t>章“二、</w:t>
      </w:r>
      <w:r>
        <w:rPr>
          <w:rFonts w:hAnsi="宋体"/>
          <w:sz w:val="22"/>
          <w:szCs w:val="22"/>
        </w:rPr>
        <w:t>投标文件的构成</w:t>
      </w:r>
      <w:r>
        <w:rPr>
          <w:rFonts w:hint="eastAsia" w:hAnsi="宋体"/>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int="eastAsia" w:hAnsi="宋体"/>
          <w:sz w:val="22"/>
          <w:szCs w:val="22"/>
        </w:rPr>
        <w:t>第三章“</w:t>
      </w:r>
      <w:r>
        <w:rPr>
          <w:rFonts w:hAnsi="宋体"/>
          <w:sz w:val="22"/>
          <w:szCs w:val="22"/>
        </w:rPr>
        <w:t>投标文件</w:t>
      </w:r>
      <w:r>
        <w:rPr>
          <w:rFonts w:hint="eastAsia" w:hAnsi="宋体"/>
          <w:sz w:val="22"/>
          <w:szCs w:val="22"/>
        </w:rPr>
        <w:t>的</w:t>
      </w:r>
      <w:r>
        <w:rPr>
          <w:rFonts w:hAnsi="宋体"/>
          <w:sz w:val="22"/>
          <w:szCs w:val="22"/>
        </w:rPr>
        <w:t>构成</w:t>
      </w:r>
      <w:r>
        <w:rPr>
          <w:rFonts w:hint="eastAsia" w:hAnsi="宋体"/>
          <w:sz w:val="22"/>
          <w:szCs w:val="22"/>
        </w:rPr>
        <w:t>”</w:t>
      </w:r>
      <w:r>
        <w:rPr>
          <w:rFonts w:hint="eastAsia"/>
          <w:sz w:val="22"/>
          <w:szCs w:val="22"/>
        </w:rPr>
        <w:t>章节</w:t>
      </w:r>
      <w:r>
        <w:rPr>
          <w:rFonts w:hAnsi="宋体"/>
          <w:sz w:val="22"/>
          <w:szCs w:val="22"/>
        </w:rPr>
        <w:t>的顺序编排、装订成册。本招标文件提供的投标文件格式可以按同样格式扩展。</w:t>
      </w:r>
    </w:p>
    <w:p>
      <w:pPr>
        <w:spacing w:line="300" w:lineRule="auto"/>
        <w:ind w:firstLine="440" w:firstLineChars="200"/>
        <w:rPr>
          <w:sz w:val="22"/>
          <w:szCs w:val="22"/>
        </w:rPr>
      </w:pPr>
      <w:r>
        <w:rPr>
          <w:rFonts w:hint="eastAsia"/>
          <w:sz w:val="22"/>
          <w:szCs w:val="22"/>
        </w:rPr>
        <w:t>2、</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pPr>
        <w:spacing w:line="300" w:lineRule="auto"/>
        <w:ind w:firstLine="440" w:firstLineChars="200"/>
        <w:rPr>
          <w:sz w:val="22"/>
          <w:szCs w:val="22"/>
        </w:rPr>
      </w:pPr>
      <w:r>
        <w:rPr>
          <w:rFonts w:hint="eastAsia"/>
          <w:sz w:val="22"/>
          <w:szCs w:val="22"/>
        </w:rPr>
        <w:t>3、</w:t>
      </w:r>
      <w:r>
        <w:rPr>
          <w:rFonts w:hAnsi="宋体"/>
          <w:sz w:val="22"/>
          <w:szCs w:val="22"/>
        </w:rPr>
        <w:t>投标文件须按投标文件格式要求加盖单位公章和投标人代表签名。</w:t>
      </w:r>
    </w:p>
    <w:p>
      <w:pPr>
        <w:pStyle w:val="3"/>
      </w:pPr>
      <w:bookmarkStart w:id="91" w:name="_Toc371077322"/>
      <w:bookmarkStart w:id="92" w:name="_Toc201401566"/>
      <w:bookmarkStart w:id="93" w:name="_Toc201997825"/>
      <w:bookmarkStart w:id="94" w:name="_Toc201401374"/>
      <w:r>
        <w:rPr>
          <w:rFonts w:hint="eastAsia"/>
        </w:rPr>
        <w:t>四、</w:t>
      </w:r>
      <w:r>
        <w:t>投标报价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91"/>
      <w:bookmarkEnd w:id="92"/>
      <w:bookmarkEnd w:id="93"/>
      <w:bookmarkEnd w:id="94"/>
      <w:bookmarkStart w:id="95" w:name="_Toc148780233"/>
      <w:bookmarkStart w:id="96" w:name="_Toc134852016"/>
      <w:bookmarkStart w:id="97" w:name="_Toc157847816"/>
      <w:bookmarkStart w:id="98" w:name="_Toc143658450"/>
      <w:bookmarkStart w:id="99" w:name="_Toc148778152"/>
      <w:bookmarkStart w:id="100" w:name="_Toc163530298"/>
      <w:bookmarkStart w:id="101" w:name="_Toc148779947"/>
      <w:bookmarkStart w:id="102" w:name="_Toc148954854"/>
      <w:bookmarkStart w:id="103" w:name="_Toc148954459"/>
      <w:bookmarkStart w:id="104" w:name="_Toc148329796"/>
      <w:bookmarkStart w:id="105" w:name="_Toc98817930"/>
      <w:bookmarkStart w:id="106" w:name="_Toc135666810"/>
      <w:bookmarkStart w:id="107" w:name="_Toc135666623"/>
      <w:bookmarkStart w:id="108" w:name="_Toc148413295"/>
    </w:p>
    <w:p>
      <w:pPr>
        <w:spacing w:line="300" w:lineRule="auto"/>
        <w:ind w:firstLine="440" w:firstLineChars="200"/>
        <w:rPr>
          <w:sz w:val="22"/>
          <w:szCs w:val="22"/>
        </w:rPr>
      </w:pPr>
      <w:r>
        <w:rPr>
          <w:rFonts w:hint="eastAsia"/>
          <w:sz w:val="22"/>
          <w:szCs w:val="22"/>
        </w:rPr>
        <w:t>1、</w:t>
      </w:r>
      <w:r>
        <w:rPr>
          <w:rFonts w:hAnsi="宋体"/>
          <w:sz w:val="22"/>
          <w:szCs w:val="22"/>
        </w:rPr>
        <w:t>投标报价是投标人的投标文件中提出的各项支付费用的金额总和。投标人的投标报价应保证在投标有效期内有效，在合同执行期内是固定不变。</w:t>
      </w:r>
    </w:p>
    <w:p>
      <w:pPr>
        <w:spacing w:line="300" w:lineRule="auto"/>
        <w:ind w:firstLine="440" w:firstLineChars="200"/>
        <w:rPr>
          <w:sz w:val="22"/>
          <w:szCs w:val="22"/>
        </w:rPr>
      </w:pPr>
      <w:r>
        <w:rPr>
          <w:rFonts w:hint="eastAsia"/>
          <w:sz w:val="22"/>
          <w:szCs w:val="22"/>
        </w:rPr>
        <w:t>2、</w:t>
      </w:r>
      <w:r>
        <w:rPr>
          <w:rFonts w:hAnsi="宋体"/>
          <w:sz w:val="22"/>
          <w:szCs w:val="22"/>
        </w:rPr>
        <w:t>投标人的投标报价应包括本招标文件规定的所有内容，以及在实施过程中或为完成采购项目所产生的一切费用，含相关的税费、保险等。</w:t>
      </w:r>
    </w:p>
    <w:p>
      <w:pPr>
        <w:spacing w:line="300" w:lineRule="auto"/>
        <w:ind w:firstLine="440" w:firstLineChars="200"/>
        <w:rPr>
          <w:sz w:val="22"/>
          <w:szCs w:val="22"/>
        </w:rPr>
      </w:pPr>
      <w:r>
        <w:rPr>
          <w:rFonts w:hint="eastAsia"/>
          <w:sz w:val="22"/>
          <w:szCs w:val="22"/>
        </w:rPr>
        <w:t>3、</w:t>
      </w:r>
      <w:r>
        <w:rPr>
          <w:rFonts w:hAnsi="宋体"/>
          <w:sz w:val="22"/>
          <w:szCs w:val="22"/>
        </w:rPr>
        <w:t>投标人应按采购需求清单填报单价和合价。每一个项目只允许有一个报价，任何有选择的报价将不予接受。</w:t>
      </w:r>
    </w:p>
    <w:p>
      <w:pPr>
        <w:spacing w:line="300" w:lineRule="auto"/>
        <w:ind w:firstLine="440" w:firstLineChars="200"/>
        <w:rPr>
          <w:sz w:val="22"/>
          <w:szCs w:val="22"/>
        </w:rPr>
      </w:pPr>
      <w:r>
        <w:rPr>
          <w:rFonts w:hint="eastAsia"/>
          <w:sz w:val="22"/>
          <w:szCs w:val="22"/>
        </w:rPr>
        <w:t>4、</w:t>
      </w:r>
      <w:r>
        <w:rPr>
          <w:rFonts w:hAnsi="宋体"/>
          <w:sz w:val="22"/>
          <w:szCs w:val="22"/>
        </w:rPr>
        <w:t>投标报价中未填单价或合价的部分，将被视为该费用已包括在其他有价款的单价或合价内，采购人将不另行支付。</w:t>
      </w:r>
    </w:p>
    <w:p>
      <w:pPr>
        <w:spacing w:line="300" w:lineRule="auto"/>
        <w:ind w:firstLine="440" w:firstLineChars="200"/>
        <w:rPr>
          <w:sz w:val="22"/>
          <w:szCs w:val="22"/>
        </w:rPr>
      </w:pPr>
      <w:r>
        <w:rPr>
          <w:rFonts w:hint="eastAsia"/>
          <w:sz w:val="22"/>
          <w:szCs w:val="22"/>
        </w:rPr>
        <w:t>5、</w:t>
      </w:r>
      <w:r>
        <w:rPr>
          <w:rFonts w:hAnsi="宋体"/>
          <w:sz w:val="22"/>
          <w:szCs w:val="22"/>
        </w:rPr>
        <w:t>投标人若是提供了可变动价格或包含价格调整要求投标，其投标将会被拒绝。</w:t>
      </w:r>
    </w:p>
    <w:p>
      <w:pPr>
        <w:spacing w:line="300" w:lineRule="auto"/>
        <w:ind w:firstLine="440" w:firstLineChars="200"/>
        <w:rPr>
          <w:sz w:val="22"/>
          <w:szCs w:val="22"/>
        </w:rPr>
      </w:pPr>
      <w:r>
        <w:rPr>
          <w:rFonts w:hint="eastAsia"/>
          <w:sz w:val="22"/>
          <w:szCs w:val="22"/>
        </w:rPr>
        <w:t>6、</w:t>
      </w:r>
      <w:r>
        <w:rPr>
          <w:rFonts w:hAnsi="宋体"/>
        </w:rPr>
        <w:t>投标人应根据本企业的成本自行决定报价，但不得以低于其企业成本的报价竞标。</w:t>
      </w:r>
    </w:p>
    <w:p>
      <w:pPr>
        <w:spacing w:line="300" w:lineRule="auto"/>
        <w:ind w:firstLine="440" w:firstLineChars="200"/>
      </w:pPr>
      <w:r>
        <w:rPr>
          <w:rFonts w:hint="eastAsia"/>
          <w:sz w:val="22"/>
          <w:szCs w:val="22"/>
        </w:rPr>
        <w:t>7、</w:t>
      </w:r>
      <w:r>
        <w:rPr>
          <w:rFonts w:hAnsi="宋体"/>
        </w:rPr>
        <w:t>投标人的投标总报价不得超过财政预算限额。</w:t>
      </w:r>
    </w:p>
    <w:bookmarkEnd w:id="51"/>
    <w:bookmarkEnd w:id="78"/>
    <w:bookmarkEnd w:id="79"/>
    <w:bookmarkEnd w:id="80"/>
    <w:bookmarkEnd w:id="81"/>
    <w:bookmarkEnd w:id="82"/>
    <w:bookmarkEnd w:id="83"/>
    <w:bookmarkEnd w:id="84"/>
    <w:bookmarkEnd w:id="85"/>
    <w:bookmarkEnd w:id="86"/>
    <w:bookmarkEnd w:id="87"/>
    <w:bookmarkEnd w:id="88"/>
    <w:bookmarkEnd w:id="89"/>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Pr>
        <w:pStyle w:val="3"/>
      </w:pPr>
      <w:bookmarkStart w:id="109" w:name="_Toc362530827"/>
      <w:bookmarkStart w:id="110" w:name="_Toc201401588"/>
      <w:bookmarkStart w:id="111" w:name="_Toc201997849"/>
      <w:bookmarkStart w:id="112" w:name="_Toc371077324"/>
      <w:r>
        <w:rPr>
          <w:rFonts w:hint="eastAsia"/>
        </w:rPr>
        <w:t>五</w:t>
      </w:r>
      <w:r>
        <w:rPr>
          <w:rFonts w:hAnsi="宋体"/>
        </w:rPr>
        <w:t>、评</w:t>
      </w:r>
      <w:bookmarkEnd w:id="109"/>
      <w:bookmarkEnd w:id="110"/>
      <w:bookmarkEnd w:id="111"/>
      <w:r>
        <w:rPr>
          <w:rFonts w:hint="eastAsia"/>
        </w:rPr>
        <w:t>标方法</w:t>
      </w:r>
      <w:bookmarkEnd w:id="112"/>
    </w:p>
    <w:p>
      <w:pPr>
        <w:spacing w:line="300" w:lineRule="auto"/>
        <w:ind w:firstLine="440" w:firstLineChars="200"/>
        <w:rPr>
          <w:rFonts w:hAnsi="宋体"/>
          <w:b/>
          <w:sz w:val="22"/>
          <w:szCs w:val="22"/>
        </w:rPr>
      </w:pPr>
      <w:r>
        <w:rPr>
          <w:rFonts w:hAnsi="宋体"/>
          <w:sz w:val="22"/>
          <w:szCs w:val="22"/>
        </w:rPr>
        <w:t>本项目的评标办法采用：</w:t>
      </w:r>
      <w:r>
        <w:rPr>
          <w:rFonts w:hint="eastAsia" w:hAnsi="宋体"/>
          <w:b/>
          <w:sz w:val="22"/>
          <w:szCs w:val="22"/>
        </w:rPr>
        <w:t>最低</w:t>
      </w:r>
      <w:r>
        <w:rPr>
          <w:rFonts w:hAnsi="宋体"/>
          <w:b/>
          <w:sz w:val="22"/>
          <w:szCs w:val="22"/>
        </w:rPr>
        <w:t>价中标法。</w:t>
      </w:r>
    </w:p>
    <w:p>
      <w:pPr>
        <w:pStyle w:val="3"/>
      </w:pPr>
      <w:bookmarkStart w:id="113" w:name="_Toc201997857"/>
      <w:bookmarkStart w:id="114" w:name="_Toc371077326"/>
      <w:bookmarkStart w:id="115" w:name="_Toc362530829"/>
      <w:bookmarkStart w:id="116" w:name="_Toc201401596"/>
      <w:bookmarkStart w:id="117" w:name="_Toc188869300"/>
      <w:r>
        <w:rPr>
          <w:rFonts w:hint="eastAsia"/>
        </w:rPr>
        <w:t>六</w:t>
      </w:r>
      <w:r>
        <w:t>、合同授予</w:t>
      </w:r>
      <w:bookmarkEnd w:id="113"/>
      <w:bookmarkEnd w:id="114"/>
      <w:bookmarkEnd w:id="115"/>
      <w:bookmarkEnd w:id="116"/>
    </w:p>
    <w:bookmarkEnd w:id="117"/>
    <w:p>
      <w:pPr>
        <w:spacing w:line="300" w:lineRule="auto"/>
        <w:ind w:firstLine="431" w:firstLineChars="196"/>
        <w:rPr>
          <w:sz w:val="22"/>
          <w:szCs w:val="22"/>
        </w:rPr>
      </w:pPr>
      <w:r>
        <w:rPr>
          <w:rFonts w:hint="eastAsia"/>
          <w:bCs/>
          <w:sz w:val="22"/>
          <w:szCs w:val="22"/>
        </w:rPr>
        <w:t>1、</w:t>
      </w:r>
      <w:r>
        <w:rPr>
          <w:rFonts w:hAnsi="宋体"/>
          <w:bCs/>
          <w:sz w:val="22"/>
          <w:szCs w:val="22"/>
        </w:rPr>
        <w:t>预中标公告</w:t>
      </w:r>
      <w:r>
        <w:rPr>
          <w:rFonts w:hint="eastAsia" w:hAnsi="宋体"/>
          <w:bCs/>
          <w:sz w:val="22"/>
          <w:szCs w:val="22"/>
        </w:rPr>
        <w:t>：</w:t>
      </w:r>
      <w:r>
        <w:rPr>
          <w:rFonts w:hAnsi="宋体"/>
          <w:sz w:val="22"/>
          <w:szCs w:val="22"/>
        </w:rPr>
        <w:t>评标结束后，采购代理机构将在</w:t>
      </w:r>
      <w:r>
        <w:rPr>
          <w:sz w:val="22"/>
          <w:szCs w:val="22"/>
        </w:rPr>
        <w:t>“</w:t>
      </w:r>
      <w:r>
        <w:rPr>
          <w:rFonts w:hint="eastAsia" w:hAnsi="宋体"/>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pPr>
        <w:spacing w:line="300" w:lineRule="auto"/>
        <w:ind w:firstLine="431" w:firstLineChars="196"/>
        <w:rPr>
          <w:sz w:val="22"/>
          <w:szCs w:val="22"/>
        </w:rPr>
      </w:pPr>
      <w:bookmarkStart w:id="118" w:name="_Toc201401600"/>
      <w:bookmarkStart w:id="119" w:name="_Toc201997862"/>
      <w:bookmarkStart w:id="120" w:name="_Toc201401408"/>
      <w:r>
        <w:rPr>
          <w:rFonts w:hint="eastAsia"/>
          <w:sz w:val="22"/>
          <w:szCs w:val="22"/>
        </w:rPr>
        <w:t>2、</w:t>
      </w:r>
      <w:r>
        <w:rPr>
          <w:rFonts w:hAnsi="宋体"/>
          <w:sz w:val="22"/>
          <w:szCs w:val="22"/>
        </w:rPr>
        <w:t>签订合同</w:t>
      </w:r>
      <w:bookmarkEnd w:id="118"/>
      <w:bookmarkEnd w:id="119"/>
      <w:bookmarkEnd w:id="120"/>
      <w:r>
        <w:rPr>
          <w:rFonts w:hint="eastAsia" w:hAnsi="宋体"/>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int="eastAsia" w:hAnsi="宋体"/>
          <w:sz w:val="22"/>
          <w:szCs w:val="22"/>
        </w:rPr>
        <w:t>；</w:t>
      </w:r>
      <w:r>
        <w:rPr>
          <w:rFonts w:hAnsi="宋体"/>
          <w:sz w:val="22"/>
          <w:szCs w:val="22"/>
        </w:rPr>
        <w:t>给采购人的损失，中标人应当予以赔偿。</w:t>
      </w:r>
    </w:p>
    <w:p>
      <w:pPr>
        <w:spacing w:line="300" w:lineRule="auto"/>
        <w:ind w:firstLine="440" w:firstLineChars="200"/>
        <w:rPr>
          <w:sz w:val="22"/>
          <w:szCs w:val="22"/>
        </w:rPr>
      </w:pPr>
      <w:r>
        <w:rPr>
          <w:rFonts w:hint="eastAsia"/>
          <w:sz w:val="22"/>
          <w:szCs w:val="22"/>
        </w:rPr>
        <w:t>3、</w:t>
      </w:r>
      <w:r>
        <w:rPr>
          <w:rFonts w:hAnsi="宋体"/>
          <w:sz w:val="22"/>
          <w:szCs w:val="22"/>
        </w:rPr>
        <w:t>中标无效的，发出的中标通知书和签订的合同自始没有法律约束力，但不影响合同中存在的有关解决争议方法的条款的效力。</w:t>
      </w:r>
    </w:p>
    <w:p>
      <w:pPr>
        <w:spacing w:line="300" w:lineRule="auto"/>
        <w:ind w:firstLine="440" w:firstLineChars="200"/>
        <w:rPr>
          <w:sz w:val="22"/>
          <w:szCs w:val="22"/>
        </w:rPr>
      </w:pPr>
      <w:r>
        <w:rPr>
          <w:rFonts w:hint="eastAsia"/>
          <w:sz w:val="22"/>
          <w:szCs w:val="22"/>
        </w:rPr>
        <w:t>4、</w:t>
      </w:r>
      <w:r>
        <w:rPr>
          <w:rFonts w:hAnsi="宋体"/>
          <w:sz w:val="22"/>
          <w:szCs w:val="22"/>
        </w:rPr>
        <w:t>本招标文件所有的附件与本招标文件具有同等效力。</w:t>
      </w:r>
      <w:bookmarkEnd w:id="16"/>
      <w:bookmarkEnd w:id="17"/>
      <w:bookmarkStart w:id="121" w:name="_Toc135108487"/>
      <w:bookmarkStart w:id="122" w:name="_Toc135042848"/>
      <w:bookmarkStart w:id="123" w:name="_Toc158456055"/>
      <w:bookmarkStart w:id="124" w:name="_Toc129402327"/>
      <w:bookmarkStart w:id="125" w:name="_Toc130184561"/>
      <w:bookmarkStart w:id="126" w:name="_Toc138067456"/>
      <w:bookmarkStart w:id="127" w:name="_Toc129775895"/>
      <w:bookmarkStart w:id="128" w:name="_Toc187729658"/>
      <w:bookmarkStart w:id="129" w:name="_Toc136748224"/>
      <w:bookmarkStart w:id="130" w:name="_Toc158457161"/>
      <w:bookmarkStart w:id="131" w:name="_Toc188869320"/>
      <w:bookmarkStart w:id="132" w:name="_Toc133227277"/>
      <w:bookmarkStart w:id="133" w:name="_Toc140916275"/>
      <w:bookmarkStart w:id="134" w:name="_Toc129402406"/>
      <w:bookmarkStart w:id="135" w:name="_Toc163530353"/>
      <w:bookmarkStart w:id="136" w:name="_Toc129401411"/>
      <w:bookmarkStart w:id="137" w:name="_Toc129687728"/>
    </w:p>
    <w:p>
      <w:pPr>
        <w:spacing w:line="300" w:lineRule="auto"/>
        <w:rPr>
          <w:szCs w:val="21"/>
        </w:rPr>
      </w:pPr>
      <w:bookmarkStart w:id="138" w:name="_Toc199215946"/>
      <w:r>
        <w:rPr>
          <w:szCs w:val="21"/>
        </w:rPr>
        <w:br w:type="page"/>
      </w:r>
      <w:bookmarkStart w:id="139" w:name="_Toc201997946"/>
      <w:bookmarkStart w:id="140" w:name="_Toc201719118"/>
      <w:bookmarkStart w:id="141" w:name="_Toc201743116"/>
      <w:bookmarkStart w:id="142" w:name="_Toc201401658"/>
      <w:bookmarkStart w:id="143" w:name="_Toc201742861"/>
      <w:r>
        <w:rPr>
          <w:szCs w:val="21"/>
        </w:rPr>
        <w:t xml:space="preserve">A1 </w:t>
      </w:r>
      <w:r>
        <w:rPr>
          <w:rFonts w:hAnsi="宋体"/>
          <w:szCs w:val="21"/>
        </w:rPr>
        <w:t>法定代表人资格证明书</w:t>
      </w:r>
      <w:bookmarkEnd w:id="138"/>
      <w:bookmarkEnd w:id="139"/>
      <w:bookmarkEnd w:id="140"/>
      <w:bookmarkEnd w:id="141"/>
      <w:bookmarkEnd w:id="142"/>
      <w:bookmarkEnd w:id="143"/>
    </w:p>
    <w:p>
      <w:pPr>
        <w:spacing w:line="300" w:lineRule="auto"/>
      </w:pPr>
      <w:r>
        <w:t xml:space="preserve">                      </w:t>
      </w:r>
      <w:r>
        <w:rPr>
          <w:rFonts w:hAnsi="宋体"/>
        </w:rPr>
        <w:t>　</w:t>
      </w:r>
    </w:p>
    <w:p>
      <w:pPr>
        <w:spacing w:line="300" w:lineRule="auto"/>
      </w:pPr>
    </w:p>
    <w:p>
      <w:pPr>
        <w:spacing w:line="300" w:lineRule="auto"/>
        <w:jc w:val="center"/>
        <w:rPr>
          <w:bCs/>
          <w:sz w:val="32"/>
          <w:szCs w:val="32"/>
        </w:rPr>
      </w:pPr>
      <w:bookmarkStart w:id="144" w:name="_Toc201743117"/>
      <w:bookmarkStart w:id="145" w:name="_Toc201997947"/>
      <w:bookmarkStart w:id="146" w:name="_Toc201401659"/>
      <w:bookmarkStart w:id="147" w:name="_Toc199215947"/>
      <w:bookmarkStart w:id="148" w:name="_Toc201719119"/>
      <w:bookmarkStart w:id="149" w:name="_Toc201742862"/>
      <w:r>
        <w:rPr>
          <w:rFonts w:hAnsi="宋体"/>
          <w:bCs/>
          <w:sz w:val="32"/>
          <w:szCs w:val="32"/>
        </w:rPr>
        <w:t>法定代表人资格证明书</w:t>
      </w:r>
      <w:bookmarkEnd w:id="144"/>
      <w:bookmarkEnd w:id="145"/>
      <w:bookmarkEnd w:id="146"/>
      <w:bookmarkEnd w:id="147"/>
      <w:bookmarkEnd w:id="148"/>
      <w:bookmarkEnd w:id="149"/>
    </w:p>
    <w:p>
      <w:pPr>
        <w:spacing w:line="300" w:lineRule="auto"/>
        <w:rPr>
          <w:sz w:val="28"/>
          <w:szCs w:val="28"/>
        </w:rPr>
      </w:pPr>
    </w:p>
    <w:p>
      <w:pPr>
        <w:spacing w:line="300" w:lineRule="auto"/>
        <w:rPr>
          <w:sz w:val="28"/>
          <w:szCs w:val="28"/>
        </w:rPr>
      </w:pPr>
    </w:p>
    <w:p>
      <w:pPr>
        <w:spacing w:line="300" w:lineRule="auto"/>
        <w:rPr>
          <w:sz w:val="24"/>
          <w:szCs w:val="24"/>
          <w:u w:val="single"/>
        </w:rPr>
      </w:pPr>
      <w:r>
        <w:rPr>
          <w:rFonts w:hAnsi="宋体"/>
          <w:sz w:val="24"/>
          <w:szCs w:val="24"/>
        </w:rPr>
        <w:t>单位名称：</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地</w:t>
      </w:r>
      <w:r>
        <w:rPr>
          <w:sz w:val="24"/>
          <w:szCs w:val="24"/>
        </w:rPr>
        <w:t xml:space="preserve">    </w:t>
      </w:r>
      <w:r>
        <w:rPr>
          <w:rFonts w:hAnsi="宋体"/>
          <w:sz w:val="24"/>
          <w:szCs w:val="24"/>
        </w:rPr>
        <w:t>址：</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姓名：</w:t>
      </w:r>
      <w:r>
        <w:rPr>
          <w:rFonts w:hAnsi="宋体"/>
          <w:sz w:val="24"/>
          <w:szCs w:val="24"/>
          <w:u w:val="single"/>
        </w:rPr>
        <w:t>　　</w:t>
      </w:r>
      <w:r>
        <w:rPr>
          <w:sz w:val="24"/>
          <w:szCs w:val="24"/>
          <w:u w:val="single"/>
        </w:rPr>
        <w:t xml:space="preserve">        </w:t>
      </w:r>
      <w:r>
        <w:rPr>
          <w:rFonts w:hAnsi="宋体"/>
          <w:sz w:val="24"/>
          <w:szCs w:val="24"/>
        </w:rPr>
        <w:t>性别：</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年龄：</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职务：</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u w:val="single"/>
        </w:rPr>
      </w:pPr>
      <w:r>
        <w:rPr>
          <w:rFonts w:hAnsi="宋体"/>
          <w:sz w:val="24"/>
          <w:szCs w:val="24"/>
        </w:rPr>
        <w:t>系</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的法定代表人。</w:t>
      </w:r>
    </w:p>
    <w:p>
      <w:pPr>
        <w:spacing w:line="300" w:lineRule="auto"/>
        <w:rPr>
          <w:sz w:val="24"/>
          <w:szCs w:val="24"/>
        </w:rPr>
      </w:pPr>
    </w:p>
    <w:p>
      <w:pPr>
        <w:spacing w:line="300" w:lineRule="auto"/>
        <w:rPr>
          <w:sz w:val="24"/>
          <w:szCs w:val="24"/>
        </w:rPr>
      </w:pPr>
      <w:r>
        <w:rPr>
          <w:rFonts w:hAnsi="宋体"/>
          <w:sz w:val="24"/>
          <w:szCs w:val="24"/>
        </w:rPr>
        <w:t>特此证明。</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4"/>
          <w:szCs w:val="24"/>
        </w:rPr>
      </w:pPr>
      <w:r>
        <w:rPr>
          <w:rFonts w:hAnsi="宋体"/>
          <w:sz w:val="24"/>
          <w:szCs w:val="24"/>
        </w:rPr>
        <w:t>　　　投标人名称（公章）：</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rPr>
      </w:pPr>
      <w:r>
        <w:rPr>
          <w:rFonts w:hAnsi="宋体"/>
          <w:sz w:val="24"/>
          <w:szCs w:val="24"/>
        </w:rPr>
        <w:t>　　　</w:t>
      </w:r>
    </w:p>
    <w:p>
      <w:pPr>
        <w:spacing w:line="300" w:lineRule="auto"/>
        <w:rPr>
          <w:sz w:val="24"/>
          <w:szCs w:val="24"/>
        </w:rPr>
      </w:pPr>
      <w:r>
        <w:rPr>
          <w:rFonts w:hAnsi="宋体"/>
          <w:sz w:val="24"/>
          <w:szCs w:val="24"/>
        </w:rPr>
        <w:t>　　　日</w:t>
      </w:r>
      <w:r>
        <w:rPr>
          <w:sz w:val="24"/>
          <w:szCs w:val="24"/>
        </w:rPr>
        <w:t xml:space="preserve">  </w:t>
      </w:r>
      <w:r>
        <w:rPr>
          <w:rFonts w:hAnsi="宋体"/>
          <w:sz w:val="24"/>
          <w:szCs w:val="24"/>
        </w:rPr>
        <w:t>期：</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w:t>
      </w:r>
      <w:r>
        <w:rPr>
          <w:rFonts w:hAnsi="宋体"/>
          <w:sz w:val="24"/>
          <w:szCs w:val="24"/>
          <w:u w:val="single"/>
        </w:rPr>
        <w:t>　　</w:t>
      </w:r>
      <w:r>
        <w:rPr>
          <w:rFonts w:hAnsi="宋体"/>
          <w:sz w:val="24"/>
          <w:szCs w:val="24"/>
        </w:rPr>
        <w:t>月</w:t>
      </w:r>
      <w:r>
        <w:rPr>
          <w:rFonts w:hAnsi="宋体"/>
          <w:sz w:val="24"/>
          <w:szCs w:val="24"/>
          <w:u w:val="single"/>
        </w:rPr>
        <w:t>　　</w:t>
      </w:r>
      <w:r>
        <w:rPr>
          <w:rFonts w:hAnsi="宋体"/>
          <w:sz w:val="24"/>
          <w:szCs w:val="24"/>
        </w:rPr>
        <w:t>日</w:t>
      </w:r>
    </w:p>
    <w:p>
      <w:pPr>
        <w:spacing w:line="300" w:lineRule="auto"/>
        <w:rPr>
          <w:sz w:val="24"/>
          <w:szCs w:val="24"/>
        </w:rPr>
        <w:sectPr>
          <w:pgSz w:w="11906" w:h="16838"/>
          <w:pgMar w:top="1701" w:right="1588" w:bottom="1304" w:left="1588" w:header="1247" w:footer="737" w:gutter="0"/>
          <w:cols w:space="720" w:num="1"/>
          <w:docGrid w:linePitch="380" w:charSpace="-4301"/>
        </w:sectPr>
      </w:pPr>
    </w:p>
    <w:p>
      <w:pPr>
        <w:spacing w:line="300" w:lineRule="auto"/>
        <w:rPr>
          <w:szCs w:val="21"/>
        </w:rPr>
      </w:pPr>
      <w:bookmarkStart w:id="150" w:name="_Toc201997948"/>
      <w:bookmarkStart w:id="151" w:name="_Toc199215948"/>
      <w:bookmarkStart w:id="152" w:name="_Toc201401660"/>
      <w:bookmarkStart w:id="153" w:name="_Toc201743118"/>
      <w:bookmarkStart w:id="154" w:name="_Toc201742863"/>
      <w:bookmarkStart w:id="155" w:name="_Toc201719120"/>
      <w:r>
        <w:rPr>
          <w:szCs w:val="21"/>
        </w:rPr>
        <w:t xml:space="preserve">A2 </w:t>
      </w:r>
      <w:r>
        <w:rPr>
          <w:rFonts w:hAnsi="宋体"/>
          <w:szCs w:val="21"/>
        </w:rPr>
        <w:t>投标文件签署授权委托书</w:t>
      </w:r>
      <w:bookmarkEnd w:id="150"/>
      <w:bookmarkEnd w:id="151"/>
      <w:bookmarkEnd w:id="152"/>
      <w:bookmarkEnd w:id="153"/>
      <w:bookmarkEnd w:id="154"/>
      <w:bookmarkEnd w:id="155"/>
    </w:p>
    <w:p>
      <w:pPr>
        <w:spacing w:line="300" w:lineRule="auto"/>
      </w:pPr>
    </w:p>
    <w:p>
      <w:pPr>
        <w:spacing w:line="300" w:lineRule="auto"/>
        <w:rPr>
          <w:bCs/>
          <w:sz w:val="32"/>
          <w:szCs w:val="32"/>
        </w:rPr>
      </w:pPr>
    </w:p>
    <w:p>
      <w:pPr>
        <w:spacing w:line="300" w:lineRule="auto"/>
        <w:jc w:val="center"/>
        <w:rPr>
          <w:bCs/>
          <w:sz w:val="32"/>
          <w:szCs w:val="32"/>
        </w:rPr>
      </w:pPr>
      <w:r>
        <w:rPr>
          <w:rFonts w:hAnsi="宋体"/>
          <w:bCs/>
          <w:sz w:val="32"/>
          <w:szCs w:val="32"/>
        </w:rPr>
        <w:t>投标文件签署授权委托书</w:t>
      </w:r>
    </w:p>
    <w:p>
      <w:pPr>
        <w:spacing w:line="300" w:lineRule="auto"/>
        <w:rPr>
          <w:sz w:val="32"/>
          <w:szCs w:val="32"/>
        </w:rPr>
      </w:pPr>
    </w:p>
    <w:p>
      <w:pPr>
        <w:spacing w:line="300" w:lineRule="auto"/>
        <w:rPr>
          <w:sz w:val="30"/>
          <w:szCs w:val="30"/>
        </w:rPr>
      </w:pPr>
    </w:p>
    <w:p>
      <w:pPr>
        <w:spacing w:line="300" w:lineRule="auto"/>
        <w:rPr>
          <w:sz w:val="24"/>
          <w:szCs w:val="24"/>
        </w:rPr>
      </w:pPr>
      <w:r>
        <w:rPr>
          <w:rFonts w:hAnsi="宋体"/>
          <w:sz w:val="24"/>
          <w:szCs w:val="24"/>
        </w:rPr>
        <w:t>本授权委托书声明：我</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系</w:t>
      </w:r>
      <w:r>
        <w:rPr>
          <w:sz w:val="24"/>
          <w:szCs w:val="24"/>
          <w:u w:val="single"/>
        </w:rPr>
        <w:t xml:space="preserve">      </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w:t>
      </w:r>
      <w:r>
        <w:rPr>
          <w:sz w:val="24"/>
          <w:szCs w:val="24"/>
          <w:u w:val="single"/>
        </w:rPr>
        <w:t xml:space="preserve"> </w:t>
      </w:r>
      <w:r>
        <w:rPr>
          <w:rFonts w:hAnsi="宋体"/>
          <w:sz w:val="24"/>
          <w:szCs w:val="24"/>
          <w:u w:val="single"/>
        </w:rPr>
        <w:t>　（投标人名称</w:t>
      </w:r>
      <w:r>
        <w:rPr>
          <w:sz w:val="24"/>
          <w:szCs w:val="24"/>
          <w:u w:val="single"/>
        </w:rPr>
        <w:t xml:space="preserve">)      </w:t>
      </w:r>
      <w:r>
        <w:rPr>
          <w:rFonts w:hAnsi="宋体"/>
          <w:sz w:val="24"/>
          <w:szCs w:val="24"/>
          <w:u w:val="single"/>
        </w:rPr>
        <w:t>　</w:t>
      </w:r>
      <w:r>
        <w:rPr>
          <w:rFonts w:hAnsi="宋体"/>
          <w:sz w:val="24"/>
          <w:szCs w:val="24"/>
        </w:rPr>
        <w:t>的</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为我公司签署</w:t>
      </w:r>
      <w:r>
        <w:rPr>
          <w:sz w:val="24"/>
          <w:szCs w:val="24"/>
          <w:u w:val="single"/>
        </w:rPr>
        <w:t xml:space="preserve">        </w:t>
      </w:r>
      <w:r>
        <w:rPr>
          <w:rFonts w:hAnsi="宋体"/>
          <w:sz w:val="24"/>
          <w:szCs w:val="24"/>
          <w:u w:val="single"/>
        </w:rPr>
        <w:t>（项目名称</w:t>
      </w:r>
      <w:r>
        <w:rPr>
          <w:sz w:val="24"/>
          <w:szCs w:val="24"/>
          <w:u w:val="single"/>
        </w:rPr>
        <w:t>)</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项目投标文件的法定代表人的授权委托代理人，我承认代理人全权代表我所签署的</w:t>
      </w:r>
      <w:r>
        <w:rPr>
          <w:sz w:val="24"/>
          <w:szCs w:val="24"/>
          <w:u w:val="single"/>
        </w:rPr>
        <w:t xml:space="preserve">                    </w:t>
      </w:r>
      <w:r>
        <w:rPr>
          <w:rFonts w:hAnsi="宋体"/>
          <w:sz w:val="24"/>
          <w:szCs w:val="24"/>
        </w:rPr>
        <w:t>项目投标文件的内容。</w:t>
      </w:r>
    </w:p>
    <w:p>
      <w:pPr>
        <w:spacing w:line="300" w:lineRule="auto"/>
        <w:rPr>
          <w:sz w:val="24"/>
          <w:szCs w:val="24"/>
        </w:rPr>
      </w:pPr>
      <w:r>
        <w:rPr>
          <w:rFonts w:hAnsi="宋体"/>
          <w:sz w:val="24"/>
          <w:szCs w:val="24"/>
        </w:rPr>
        <w:t>代理人无转委托权，特此声明。</w:t>
      </w:r>
    </w:p>
    <w:p>
      <w:pPr>
        <w:spacing w:line="300" w:lineRule="auto"/>
        <w:rPr>
          <w:szCs w:val="21"/>
        </w:rPr>
      </w:pPr>
    </w:p>
    <w:p>
      <w:pPr>
        <w:spacing w:line="300" w:lineRule="auto"/>
        <w:rPr>
          <w:szCs w:val="21"/>
        </w:rPr>
      </w:pPr>
    </w:p>
    <w:p>
      <w:pPr>
        <w:spacing w:line="300" w:lineRule="auto"/>
        <w:rPr>
          <w:szCs w:val="21"/>
        </w:rPr>
      </w:pPr>
      <w:r>
        <w:rPr>
          <w:rFonts w:hAnsi="宋体"/>
          <w:szCs w:val="21"/>
        </w:rPr>
        <w:t>代理人：</w:t>
      </w:r>
      <w:r>
        <w:rPr>
          <w:szCs w:val="21"/>
          <w:u w:val="single"/>
        </w:rPr>
        <w:t xml:space="preserve">             </w:t>
      </w:r>
      <w:r>
        <w:rPr>
          <w:rFonts w:hAnsi="宋体"/>
          <w:szCs w:val="21"/>
        </w:rPr>
        <w:t>性别：</w:t>
      </w:r>
      <w:r>
        <w:rPr>
          <w:szCs w:val="21"/>
          <w:u w:val="single"/>
        </w:rPr>
        <w:t xml:space="preserve">      </w:t>
      </w:r>
      <w:r>
        <w:rPr>
          <w:rFonts w:hAnsi="宋体"/>
          <w:szCs w:val="21"/>
        </w:rPr>
        <w:t>年龄：</w:t>
      </w:r>
      <w:r>
        <w:rPr>
          <w:szCs w:val="21"/>
          <w:u w:val="single"/>
        </w:rPr>
        <w:t xml:space="preserve">        </w:t>
      </w:r>
    </w:p>
    <w:p>
      <w:pPr>
        <w:spacing w:line="300" w:lineRule="auto"/>
        <w:rPr>
          <w:szCs w:val="21"/>
          <w:u w:val="single"/>
        </w:rPr>
      </w:pPr>
      <w:r>
        <w:rPr>
          <w:rFonts w:hAnsi="宋体"/>
          <w:szCs w:val="21"/>
        </w:rPr>
        <w:t>代理人身份证号码：</w:t>
      </w:r>
      <w:r>
        <w:rPr>
          <w:szCs w:val="21"/>
          <w:u w:val="single"/>
        </w:rPr>
        <w:t xml:space="preserve">                             </w:t>
      </w:r>
    </w:p>
    <w:p>
      <w:pPr>
        <w:spacing w:line="300" w:lineRule="auto"/>
        <w:rPr>
          <w:szCs w:val="21"/>
        </w:rPr>
      </w:pPr>
      <w:r>
        <w:rPr>
          <w:rFonts w:hAnsi="宋体"/>
          <w:szCs w:val="21"/>
        </w:rPr>
        <w:t>投标人名称（公章）：</w:t>
      </w:r>
      <w:r>
        <w:rPr>
          <w:szCs w:val="21"/>
          <w:u w:val="single"/>
        </w:rPr>
        <w:t xml:space="preserve">                                </w:t>
      </w:r>
    </w:p>
    <w:p>
      <w:pPr>
        <w:spacing w:line="300" w:lineRule="auto"/>
        <w:rPr>
          <w:szCs w:val="21"/>
        </w:rPr>
      </w:pPr>
      <w:r>
        <w:rPr>
          <w:rFonts w:hAnsi="宋体"/>
          <w:szCs w:val="21"/>
        </w:rPr>
        <w:t>法定代表人（签字</w:t>
      </w:r>
      <w:r>
        <w:rPr>
          <w:szCs w:val="21"/>
        </w:rPr>
        <w:t>)</w:t>
      </w:r>
      <w:r>
        <w:rPr>
          <w:rFonts w:hAnsi="宋体"/>
          <w:szCs w:val="21"/>
        </w:rPr>
        <w:t>：</w:t>
      </w:r>
      <w:r>
        <w:rPr>
          <w:szCs w:val="21"/>
          <w:u w:val="single"/>
        </w:rPr>
        <w:t xml:space="preserve">                                </w:t>
      </w:r>
    </w:p>
    <w:p>
      <w:pPr>
        <w:spacing w:line="300" w:lineRule="auto"/>
        <w:rPr>
          <w:szCs w:val="21"/>
          <w:u w:val="single"/>
        </w:rPr>
      </w:pPr>
      <w:r>
        <w:rPr>
          <w:rFonts w:hAnsi="宋体"/>
          <w:szCs w:val="21"/>
        </w:rPr>
        <w:t>授权委托日期：</w:t>
      </w:r>
    </w:p>
    <w:p>
      <w:pPr>
        <w:spacing w:line="300" w:lineRule="auto"/>
        <w:rPr>
          <w:sz w:val="30"/>
          <w:szCs w:val="30"/>
        </w:rPr>
      </w:pPr>
    </w:p>
    <w:p>
      <w:pPr>
        <w:spacing w:line="300" w:lineRule="auto"/>
        <w:rPr>
          <w:szCs w:val="21"/>
        </w:rPr>
        <w:sectPr>
          <w:pgSz w:w="11906" w:h="16838"/>
          <w:pgMar w:top="1701" w:right="1588" w:bottom="1304" w:left="1588" w:header="1247" w:footer="737" w:gutter="0"/>
          <w:cols w:space="720" w:num="1"/>
          <w:docGrid w:linePitch="380" w:charSpace="-4301"/>
        </w:sectPr>
      </w:pPr>
    </w:p>
    <w:p>
      <w:pPr>
        <w:spacing w:line="300" w:lineRule="auto"/>
      </w:pPr>
      <w:bookmarkStart w:id="156" w:name="_Toc201401661"/>
      <w:bookmarkStart w:id="157" w:name="_Toc201719121"/>
      <w:bookmarkStart w:id="158" w:name="_Toc201743119"/>
      <w:bookmarkStart w:id="159" w:name="_Toc199215949"/>
      <w:bookmarkStart w:id="160" w:name="_Toc201742864"/>
      <w:bookmarkStart w:id="161" w:name="_Toc201997949"/>
      <w:r>
        <w:t xml:space="preserve">A3  </w:t>
      </w:r>
      <w:r>
        <w:rPr>
          <w:rFonts w:hAnsi="宋体"/>
        </w:rPr>
        <w:t>投标函</w:t>
      </w:r>
      <w:bookmarkEnd w:id="156"/>
      <w:bookmarkEnd w:id="157"/>
      <w:bookmarkEnd w:id="158"/>
      <w:bookmarkEnd w:id="159"/>
      <w:bookmarkEnd w:id="160"/>
      <w:bookmarkEnd w:id="161"/>
      <w:bookmarkStart w:id="162" w:name="_Toc201401662"/>
      <w:bookmarkStart w:id="163" w:name="_Toc199215950"/>
      <w:r>
        <w:t xml:space="preserve">                        </w:t>
      </w:r>
    </w:p>
    <w:p>
      <w:pPr>
        <w:spacing w:line="300" w:lineRule="auto"/>
      </w:pPr>
    </w:p>
    <w:p>
      <w:pPr>
        <w:spacing w:line="300" w:lineRule="auto"/>
        <w:jc w:val="center"/>
        <w:rPr>
          <w:bCs/>
          <w:sz w:val="32"/>
          <w:szCs w:val="32"/>
        </w:rPr>
      </w:pPr>
      <w:bookmarkStart w:id="164" w:name="_Toc201997950"/>
      <w:bookmarkStart w:id="165" w:name="_Toc201743120"/>
      <w:bookmarkStart w:id="166" w:name="_Toc201742865"/>
      <w:bookmarkStart w:id="167" w:name="_Toc201719122"/>
      <w:r>
        <w:rPr>
          <w:rFonts w:hAnsi="宋体"/>
          <w:bCs/>
          <w:sz w:val="32"/>
          <w:szCs w:val="32"/>
        </w:rPr>
        <w:t>投标函</w:t>
      </w:r>
      <w:bookmarkEnd w:id="162"/>
      <w:bookmarkEnd w:id="163"/>
      <w:bookmarkEnd w:id="164"/>
      <w:bookmarkEnd w:id="165"/>
      <w:bookmarkEnd w:id="166"/>
      <w:bookmarkEnd w:id="167"/>
    </w:p>
    <w:p>
      <w:pPr>
        <w:spacing w:line="300" w:lineRule="auto"/>
        <w:rPr>
          <w:sz w:val="22"/>
          <w:szCs w:val="22"/>
        </w:rPr>
      </w:pPr>
    </w:p>
    <w:p>
      <w:pPr>
        <w:spacing w:line="300" w:lineRule="auto"/>
        <w:rPr>
          <w:sz w:val="22"/>
          <w:szCs w:val="22"/>
        </w:rPr>
      </w:pPr>
      <w:r>
        <w:rPr>
          <w:rFonts w:hAnsi="宋体"/>
          <w:sz w:val="22"/>
          <w:szCs w:val="22"/>
        </w:rPr>
        <w:t>致：</w:t>
      </w:r>
      <w:r>
        <w:rPr>
          <w:sz w:val="22"/>
          <w:szCs w:val="22"/>
          <w:u w:val="single"/>
        </w:rPr>
        <w:t xml:space="preserve">       </w:t>
      </w:r>
      <w:r>
        <w:rPr>
          <w:rFonts w:hAnsi="宋体"/>
          <w:sz w:val="22"/>
          <w:szCs w:val="22"/>
          <w:u w:val="single"/>
        </w:rPr>
        <w:t>（采购人名称</w:t>
      </w:r>
      <w:r>
        <w:rPr>
          <w:sz w:val="22"/>
          <w:szCs w:val="22"/>
          <w:u w:val="single"/>
        </w:rPr>
        <w:t xml:space="preserve">)          </w:t>
      </w:r>
    </w:p>
    <w:p>
      <w:pPr>
        <w:spacing w:line="300" w:lineRule="auto"/>
        <w:rPr>
          <w:sz w:val="22"/>
          <w:szCs w:val="22"/>
        </w:rPr>
      </w:pPr>
      <w:r>
        <w:rPr>
          <w:rFonts w:hAnsi="宋体"/>
          <w:sz w:val="22"/>
          <w:szCs w:val="22"/>
        </w:rPr>
        <w:t>根据贵方的招标编号为</w:t>
      </w:r>
      <w:r>
        <w:rPr>
          <w:sz w:val="22"/>
          <w:szCs w:val="22"/>
          <w:u w:val="single"/>
        </w:rPr>
        <w:t xml:space="preserve">           </w:t>
      </w:r>
      <w:r>
        <w:rPr>
          <w:rFonts w:hAnsi="宋体"/>
          <w:sz w:val="22"/>
          <w:szCs w:val="22"/>
        </w:rPr>
        <w:t>的</w:t>
      </w:r>
      <w:r>
        <w:rPr>
          <w:sz w:val="22"/>
          <w:szCs w:val="22"/>
          <w:u w:val="single"/>
        </w:rPr>
        <w:t xml:space="preserve">  </w:t>
      </w:r>
      <w:r>
        <w:rPr>
          <w:rFonts w:hAnsi="宋体"/>
          <w:sz w:val="22"/>
          <w:szCs w:val="22"/>
          <w:u w:val="single"/>
        </w:rPr>
        <w:t>　</w:t>
      </w:r>
      <w:r>
        <w:rPr>
          <w:sz w:val="22"/>
          <w:szCs w:val="22"/>
          <w:u w:val="single"/>
        </w:rPr>
        <w:t xml:space="preserve"> </w:t>
      </w:r>
      <w:r>
        <w:rPr>
          <w:rFonts w:hAnsi="宋体"/>
          <w:sz w:val="22"/>
          <w:szCs w:val="22"/>
          <w:u w:val="single"/>
        </w:rPr>
        <w:t>（项目名称</w:t>
      </w:r>
      <w:r>
        <w:rPr>
          <w:sz w:val="22"/>
          <w:szCs w:val="22"/>
          <w:u w:val="single"/>
        </w:rPr>
        <w:t>)</w:t>
      </w:r>
      <w:r>
        <w:rPr>
          <w:rFonts w:hAnsi="宋体"/>
          <w:sz w:val="22"/>
          <w:szCs w:val="22"/>
          <w:u w:val="single"/>
        </w:rPr>
        <w:t>　</w:t>
      </w:r>
      <w:r>
        <w:rPr>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w:t>
      </w:r>
      <w:r>
        <w:rPr>
          <w:sz w:val="22"/>
          <w:szCs w:val="22"/>
          <w:u w:val="single"/>
        </w:rPr>
        <w:t xml:space="preserve">        </w:t>
      </w:r>
      <w:r>
        <w:rPr>
          <w:rFonts w:hAnsi="宋体"/>
          <w:sz w:val="22"/>
          <w:szCs w:val="22"/>
        </w:rPr>
        <w:t>宣布同意如下：</w:t>
      </w:r>
    </w:p>
    <w:p>
      <w:pPr>
        <w:spacing w:line="300" w:lineRule="auto"/>
        <w:rPr>
          <w:sz w:val="22"/>
          <w:szCs w:val="22"/>
        </w:rPr>
      </w:pPr>
      <w:r>
        <w:rPr>
          <w:sz w:val="22"/>
          <w:szCs w:val="22"/>
        </w:rPr>
        <w:t xml:space="preserve">1. </w:t>
      </w:r>
      <w:r>
        <w:rPr>
          <w:rFonts w:hAnsi="宋体"/>
          <w:sz w:val="22"/>
          <w:szCs w:val="22"/>
        </w:rPr>
        <w:t>所附投标价格表中规定的应提交和交付的投标总价为：大写</w:t>
      </w:r>
      <w:r>
        <w:rPr>
          <w:sz w:val="22"/>
          <w:szCs w:val="22"/>
          <w:u w:val="single"/>
        </w:rPr>
        <w:t xml:space="preserve">         </w:t>
      </w:r>
      <w:r>
        <w:rPr>
          <w:rFonts w:hAnsi="宋体"/>
          <w:sz w:val="22"/>
          <w:szCs w:val="22"/>
        </w:rPr>
        <w:t>，小写</w:t>
      </w:r>
      <w:r>
        <w:rPr>
          <w:sz w:val="22"/>
          <w:szCs w:val="22"/>
          <w:u w:val="single"/>
        </w:rPr>
        <w:t xml:space="preserve">          </w:t>
      </w:r>
      <w:r>
        <w:rPr>
          <w:rFonts w:hAnsi="宋体"/>
          <w:sz w:val="22"/>
          <w:szCs w:val="22"/>
        </w:rPr>
        <w:t>，此报价已包括招标文件规定所有内容的合价。</w:t>
      </w:r>
    </w:p>
    <w:p>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300" w:lineRule="auto"/>
        <w:rPr>
          <w:sz w:val="22"/>
          <w:szCs w:val="22"/>
        </w:rPr>
      </w:pPr>
      <w:r>
        <w:rPr>
          <w:sz w:val="22"/>
          <w:szCs w:val="22"/>
        </w:rPr>
        <w:t xml:space="preserve">5. </w:t>
      </w:r>
      <w:r>
        <w:rPr>
          <w:rFonts w:hAnsi="宋体"/>
          <w:sz w:val="22"/>
          <w:szCs w:val="22"/>
        </w:rPr>
        <w:t>如果我方中标，我方承诺的工期（供货期）为</w:t>
      </w:r>
      <w:r>
        <w:rPr>
          <w:sz w:val="22"/>
          <w:szCs w:val="22"/>
          <w:u w:val="single"/>
        </w:rPr>
        <w:t xml:space="preserve">     </w:t>
      </w:r>
      <w:r>
        <w:rPr>
          <w:rFonts w:hAnsi="宋体"/>
          <w:sz w:val="22"/>
          <w:szCs w:val="22"/>
        </w:rPr>
        <w:t>天，并将按招标文件的规定履行合同责任和义务。</w:t>
      </w:r>
    </w:p>
    <w:p>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pPr>
        <w:spacing w:line="300" w:lineRule="auto"/>
        <w:rPr>
          <w:szCs w:val="21"/>
        </w:rPr>
      </w:pPr>
      <w:r>
        <w:rPr>
          <w:rFonts w:hAnsi="宋体"/>
          <w:szCs w:val="21"/>
        </w:rPr>
        <w:t>地址：</w:t>
      </w:r>
      <w:r>
        <w:rPr>
          <w:szCs w:val="21"/>
          <w:u w:val="single"/>
        </w:rPr>
        <w:t xml:space="preserve">                          </w:t>
      </w:r>
      <w:r>
        <w:rPr>
          <w:szCs w:val="21"/>
        </w:rPr>
        <w:t xml:space="preserve">  </w:t>
      </w:r>
      <w:r>
        <w:rPr>
          <w:rFonts w:hAnsi="宋体"/>
          <w:szCs w:val="21"/>
        </w:rPr>
        <w:t>电话：</w:t>
      </w:r>
      <w:r>
        <w:rPr>
          <w:szCs w:val="21"/>
          <w:u w:val="single"/>
        </w:rPr>
        <w:t xml:space="preserve">                        </w:t>
      </w:r>
    </w:p>
    <w:p>
      <w:pPr>
        <w:spacing w:line="300" w:lineRule="auto"/>
        <w:rPr>
          <w:szCs w:val="21"/>
          <w:u w:val="single"/>
        </w:rPr>
      </w:pPr>
      <w:r>
        <w:rPr>
          <w:rFonts w:hAnsi="宋体"/>
          <w:szCs w:val="21"/>
        </w:rPr>
        <w:t>投标人名称（公章）：</w:t>
      </w:r>
      <w:r>
        <w:rPr>
          <w:szCs w:val="21"/>
          <w:u w:val="single"/>
        </w:rPr>
        <w:t xml:space="preserve">                                             </w:t>
      </w:r>
    </w:p>
    <w:p>
      <w:pPr>
        <w:spacing w:line="300" w:lineRule="auto"/>
        <w:rPr>
          <w:szCs w:val="21"/>
          <w:u w:val="single"/>
        </w:rPr>
      </w:pPr>
      <w:r>
        <w:rPr>
          <w:rFonts w:hAnsi="宋体"/>
          <w:szCs w:val="21"/>
        </w:rPr>
        <w:t>投标人代表（签字</w:t>
      </w:r>
      <w:r>
        <w:rPr>
          <w:szCs w:val="21"/>
        </w:rPr>
        <w:t>)</w:t>
      </w:r>
      <w:r>
        <w:rPr>
          <w:rFonts w:hAnsi="宋体"/>
          <w:szCs w:val="21"/>
        </w:rPr>
        <w:t>：</w:t>
      </w:r>
      <w:r>
        <w:rPr>
          <w:szCs w:val="21"/>
        </w:rPr>
        <w:t xml:space="preserve"> </w:t>
      </w:r>
      <w:r>
        <w:rPr>
          <w:szCs w:val="21"/>
          <w:u w:val="single"/>
        </w:rPr>
        <w:t xml:space="preserve">                                            </w:t>
      </w:r>
    </w:p>
    <w:p>
      <w:pPr>
        <w:spacing w:line="300" w:lineRule="auto"/>
        <w:rPr>
          <w:szCs w:val="21"/>
        </w:rPr>
      </w:pPr>
      <w:r>
        <w:rPr>
          <w:rFonts w:hAnsi="宋体"/>
          <w:szCs w:val="21"/>
        </w:rPr>
        <w:t>日期：</w:t>
      </w:r>
    </w:p>
    <w:p>
      <w:pPr>
        <w:spacing w:line="300" w:lineRule="auto"/>
        <w:rPr>
          <w:sz w:val="24"/>
        </w:rPr>
        <w:sectPr>
          <w:headerReference r:id="rId8" w:type="even"/>
          <w:pgSz w:w="11906" w:h="16838"/>
          <w:pgMar w:top="1701" w:right="1588" w:bottom="1304" w:left="1588" w:header="1247" w:footer="992" w:gutter="0"/>
          <w:cols w:space="720" w:num="1"/>
        </w:sectPr>
      </w:pPr>
    </w:p>
    <w:p>
      <w:pPr>
        <w:spacing w:line="300" w:lineRule="auto"/>
        <w:rPr>
          <w:szCs w:val="21"/>
        </w:rPr>
      </w:pPr>
      <w:bookmarkStart w:id="168" w:name="_Toc201743146"/>
      <w:bookmarkStart w:id="169" w:name="_Toc201742891"/>
      <w:bookmarkStart w:id="170" w:name="_Toc201719148"/>
      <w:bookmarkStart w:id="171" w:name="_Toc201401688"/>
      <w:bookmarkStart w:id="172" w:name="_Toc199215973"/>
      <w:bookmarkStart w:id="173" w:name="_Toc201997976"/>
      <w:r>
        <w:rPr>
          <w:szCs w:val="21"/>
        </w:rPr>
        <w:t>A</w:t>
      </w:r>
      <w:r>
        <w:rPr>
          <w:rFonts w:hint="eastAsia"/>
          <w:szCs w:val="21"/>
        </w:rPr>
        <w:t>4</w:t>
      </w:r>
      <w:r>
        <w:rPr>
          <w:szCs w:val="21"/>
        </w:rPr>
        <w:t xml:space="preserve">  </w:t>
      </w:r>
      <w:bookmarkEnd w:id="168"/>
      <w:bookmarkEnd w:id="169"/>
      <w:bookmarkEnd w:id="170"/>
      <w:bookmarkEnd w:id="171"/>
      <w:bookmarkEnd w:id="172"/>
      <w:bookmarkEnd w:id="173"/>
      <w:r>
        <w:rPr>
          <w:rFonts w:hAnsi="宋体"/>
          <w:szCs w:val="21"/>
        </w:rPr>
        <w:t>其他</w:t>
      </w:r>
      <w:r>
        <w:rPr>
          <w:szCs w:val="21"/>
        </w:rPr>
        <w:cr/>
      </w:r>
    </w:p>
    <w:p>
      <w:pPr>
        <w:spacing w:line="300" w:lineRule="auto"/>
      </w:pPr>
    </w:p>
    <w:p>
      <w:pPr>
        <w:spacing w:line="300" w:lineRule="auto"/>
        <w:jc w:val="center"/>
        <w:rPr>
          <w:bCs/>
          <w:sz w:val="32"/>
          <w:szCs w:val="32"/>
        </w:rPr>
      </w:pPr>
      <w:r>
        <w:rPr>
          <w:rFonts w:hAnsi="宋体"/>
          <w:bCs/>
          <w:sz w:val="32"/>
          <w:szCs w:val="32"/>
        </w:rPr>
        <w:t>其他</w:t>
      </w:r>
    </w:p>
    <w:p>
      <w:pPr>
        <w:spacing w:line="300" w:lineRule="auto"/>
        <w:rPr>
          <w:szCs w:val="21"/>
        </w:rPr>
      </w:pPr>
    </w:p>
    <w:p>
      <w:pPr>
        <w:spacing w:line="300" w:lineRule="auto"/>
        <w:rPr>
          <w:sz w:val="24"/>
          <w:szCs w:val="24"/>
        </w:rPr>
      </w:pPr>
    </w:p>
    <w:p>
      <w:pPr>
        <w:spacing w:line="300" w:lineRule="auto"/>
        <w:rPr>
          <w:sz w:val="24"/>
          <w:szCs w:val="24"/>
        </w:rPr>
      </w:pPr>
      <w:r>
        <w:rPr>
          <w:rFonts w:hAnsi="宋体"/>
          <w:sz w:val="24"/>
          <w:szCs w:val="24"/>
        </w:rPr>
        <w:t>投标人名称（公章</w:t>
      </w:r>
      <w:r>
        <w:rPr>
          <w:sz w:val="24"/>
          <w:szCs w:val="24"/>
        </w:rPr>
        <w:t>)</w:t>
      </w:r>
      <w:r>
        <w:rPr>
          <w:rFonts w:hAnsi="宋体"/>
          <w:sz w:val="24"/>
          <w:szCs w:val="24"/>
        </w:rPr>
        <w:t>：</w:t>
      </w:r>
      <w:r>
        <w:rPr>
          <w:sz w:val="24"/>
          <w:szCs w:val="24"/>
          <w:u w:val="single"/>
        </w:rPr>
        <w:t xml:space="preserve">                 </w:t>
      </w:r>
    </w:p>
    <w:p>
      <w:pPr>
        <w:spacing w:line="300" w:lineRule="auto"/>
        <w:rPr>
          <w:sz w:val="22"/>
          <w:szCs w:val="22"/>
        </w:rPr>
      </w:pP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kern w:val="0"/>
          <w:sz w:val="22"/>
          <w:szCs w:val="22"/>
        </w:rPr>
        <w:t xml:space="preserve">  </w:t>
      </w:r>
      <w:r>
        <w:rPr>
          <w:rFonts w:hAnsi="宋体"/>
          <w:kern w:val="0"/>
          <w:sz w:val="22"/>
          <w:szCs w:val="22"/>
        </w:rPr>
        <w:t>经年检的营业执照副本</w:t>
      </w:r>
      <w:r>
        <w:rPr>
          <w:rFonts w:hint="eastAsia" w:hAnsi="宋体"/>
          <w:kern w:val="0"/>
          <w:sz w:val="22"/>
          <w:szCs w:val="22"/>
          <w:lang w:eastAsia="zh-CN"/>
        </w:rPr>
        <w:t>（附经营范围、注册资金的网页截屏）</w:t>
      </w:r>
      <w:bookmarkStart w:id="210" w:name="_GoBack"/>
      <w:bookmarkEnd w:id="210"/>
    </w:p>
    <w:p>
      <w:pPr>
        <w:spacing w:line="300" w:lineRule="auto"/>
        <w:rPr>
          <w:rFonts w:hAnsi="宋体"/>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2</w:t>
      </w:r>
      <w:r>
        <w:rPr>
          <w:kern w:val="0"/>
          <w:sz w:val="22"/>
          <w:szCs w:val="22"/>
        </w:rPr>
        <w:t xml:space="preserve">  </w:t>
      </w:r>
      <w:r>
        <w:rPr>
          <w:rFonts w:hAnsi="宋体"/>
          <w:kern w:val="0"/>
          <w:sz w:val="22"/>
          <w:szCs w:val="22"/>
        </w:rPr>
        <w:t>生产商出具的授权函（代理商提供）</w:t>
      </w: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5</w:t>
      </w:r>
      <w:r>
        <w:rPr>
          <w:kern w:val="0"/>
          <w:sz w:val="22"/>
          <w:szCs w:val="22"/>
        </w:rPr>
        <w:t xml:space="preserve">  </w:t>
      </w:r>
      <w:r>
        <w:rPr>
          <w:rFonts w:hAnsi="宋体"/>
          <w:kern w:val="0"/>
          <w:sz w:val="22"/>
          <w:szCs w:val="22"/>
        </w:rPr>
        <w:t>其他</w:t>
      </w:r>
    </w:p>
    <w:p>
      <w:pPr>
        <w:spacing w:line="300" w:lineRule="auto"/>
        <w:rPr>
          <w:sz w:val="22"/>
          <w:szCs w:val="22"/>
        </w:rPr>
      </w:pPr>
    </w:p>
    <w:p>
      <w:pPr>
        <w:spacing w:line="300" w:lineRule="auto"/>
      </w:pPr>
    </w:p>
    <w:p>
      <w:pPr>
        <w:spacing w:line="300" w:lineRule="auto"/>
      </w:pPr>
    </w:p>
    <w:p>
      <w:pPr>
        <w:spacing w:line="300" w:lineRule="auto"/>
        <w:rPr>
          <w:sz w:val="24"/>
          <w:szCs w:val="24"/>
        </w:rPr>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p>
    <w:p>
      <w:pPr>
        <w:spacing w:line="300" w:lineRule="auto"/>
        <w:rPr>
          <w:sz w:val="24"/>
          <w:szCs w:val="24"/>
        </w:rPr>
      </w:pP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pPr>
        <w:spacing w:line="300" w:lineRule="auto"/>
        <w:rPr>
          <w:szCs w:val="21"/>
        </w:rPr>
      </w:pPr>
    </w:p>
    <w:p>
      <w:pPr>
        <w:spacing w:line="300" w:lineRule="auto"/>
        <w:rPr>
          <w:sz w:val="24"/>
        </w:rPr>
      </w:pPr>
    </w:p>
    <w:p>
      <w:pPr>
        <w:spacing w:line="300" w:lineRule="auto"/>
        <w:rPr>
          <w:sz w:val="24"/>
        </w:rPr>
      </w:pPr>
    </w:p>
    <w:p>
      <w:pPr>
        <w:spacing w:line="300" w:lineRule="auto"/>
        <w:rPr>
          <w:szCs w:val="21"/>
        </w:rPr>
      </w:pPr>
      <w:bookmarkStart w:id="174" w:name="_Toc201997981"/>
      <w:bookmarkStart w:id="175" w:name="_Toc201719153"/>
      <w:bookmarkStart w:id="176" w:name="_Toc199215975"/>
      <w:bookmarkStart w:id="177" w:name="_Toc201742896"/>
      <w:bookmarkStart w:id="178" w:name="_Toc201743151"/>
      <w:bookmarkStart w:id="179" w:name="_Toc201401693"/>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kern w:val="0"/>
        </w:rPr>
      </w:pPr>
      <w:r>
        <w:rPr>
          <w:kern w:val="0"/>
        </w:rPr>
        <w:t xml:space="preserve"> </w:t>
      </w:r>
    </w:p>
    <w:p>
      <w:pPr>
        <w:spacing w:line="300" w:lineRule="auto"/>
        <w:rPr>
          <w:szCs w:val="21"/>
        </w:rPr>
      </w:pPr>
      <w:r>
        <w:rPr>
          <w:kern w:val="0"/>
        </w:rPr>
        <w:t>A</w:t>
      </w:r>
      <w:r>
        <w:rPr>
          <w:rFonts w:hint="eastAsia"/>
          <w:kern w:val="0"/>
        </w:rPr>
        <w:t>4</w:t>
      </w:r>
      <w:r>
        <w:rPr>
          <w:kern w:val="0"/>
        </w:rPr>
        <w:t>-</w:t>
      </w:r>
      <w:r>
        <w:rPr>
          <w:rFonts w:hint="eastAsia"/>
          <w:kern w:val="0"/>
        </w:rPr>
        <w:t>1</w:t>
      </w:r>
      <w:r>
        <w:rPr>
          <w:kern w:val="0"/>
        </w:rPr>
        <w:t xml:space="preserve"> </w:t>
      </w:r>
      <w:r>
        <w:rPr>
          <w:rFonts w:hAnsi="宋体"/>
          <w:kern w:val="0"/>
        </w:rPr>
        <w:t>经年检的营业执照副本</w:t>
      </w:r>
      <w:bookmarkEnd w:id="174"/>
      <w:bookmarkEnd w:id="175"/>
      <w:bookmarkEnd w:id="176"/>
      <w:bookmarkEnd w:id="177"/>
      <w:bookmarkEnd w:id="178"/>
      <w:bookmarkEnd w:id="179"/>
    </w:p>
    <w:p>
      <w:pPr>
        <w:spacing w:line="300" w:lineRule="auto"/>
        <w:rPr>
          <w:szCs w:val="21"/>
        </w:rPr>
      </w:pPr>
    </w:p>
    <w:p>
      <w:pPr>
        <w:spacing w:line="300" w:lineRule="auto"/>
        <w:rPr>
          <w:sz w:val="30"/>
          <w:szCs w:val="30"/>
        </w:rPr>
      </w:pPr>
    </w:p>
    <w:p>
      <w:pPr>
        <w:spacing w:line="300" w:lineRule="auto"/>
        <w:jc w:val="center"/>
        <w:rPr>
          <w:bCs/>
          <w:sz w:val="32"/>
          <w:szCs w:val="32"/>
        </w:rPr>
      </w:pPr>
      <w:bookmarkStart w:id="180" w:name="_Toc201742897"/>
      <w:bookmarkStart w:id="181" w:name="_Toc199213761"/>
      <w:bookmarkStart w:id="182" w:name="_Toc201401694"/>
      <w:bookmarkStart w:id="183" w:name="_Toc201997982"/>
      <w:bookmarkStart w:id="184" w:name="_Toc199215976"/>
      <w:bookmarkStart w:id="185" w:name="_Toc201743152"/>
      <w:bookmarkStart w:id="186" w:name="_Toc201719154"/>
      <w:bookmarkStart w:id="187" w:name="_Toc199215796"/>
      <w:r>
        <w:rPr>
          <w:rFonts w:hAnsi="宋体"/>
          <w:bCs/>
          <w:sz w:val="32"/>
          <w:szCs w:val="32"/>
        </w:rPr>
        <w:t>经年检的营业执照副本</w:t>
      </w:r>
      <w:bookmarkEnd w:id="180"/>
      <w:bookmarkEnd w:id="181"/>
      <w:bookmarkEnd w:id="182"/>
      <w:bookmarkEnd w:id="183"/>
      <w:bookmarkEnd w:id="184"/>
      <w:bookmarkEnd w:id="185"/>
      <w:bookmarkEnd w:id="186"/>
      <w:bookmarkEnd w:id="187"/>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r>
        <w:rPr>
          <w:rFonts w:hAnsi="宋体"/>
          <w:sz w:val="24"/>
        </w:rPr>
        <w:t>（复印件加盖单位公章）</w:t>
      </w:r>
    </w:p>
    <w:p>
      <w:pPr>
        <w:spacing w:line="300" w:lineRule="auto"/>
        <w:rPr>
          <w:sz w:val="24"/>
        </w:rPr>
      </w:pPr>
    </w:p>
    <w:p>
      <w:pPr>
        <w:spacing w:line="300" w:lineRule="auto"/>
        <w:rPr>
          <w:sz w:val="24"/>
        </w:rPr>
      </w:pPr>
    </w:p>
    <w:p>
      <w:pPr>
        <w:spacing w:line="300" w:lineRule="auto"/>
        <w:rPr>
          <w:szCs w:val="21"/>
        </w:rPr>
      </w:pPr>
      <w:bookmarkStart w:id="188" w:name="_Toc201742909"/>
      <w:bookmarkStart w:id="189" w:name="_Toc201743164"/>
      <w:bookmarkStart w:id="190" w:name="_Toc201997993"/>
    </w:p>
    <w:p>
      <w:pPr>
        <w:spacing w:line="300" w:lineRule="auto"/>
        <w:rPr>
          <w:szCs w:val="21"/>
        </w:rPr>
      </w:pPr>
      <w:bookmarkStart w:id="191" w:name="_Toc199215984"/>
      <w:bookmarkStart w:id="192" w:name="_Toc201401699"/>
      <w:bookmarkStart w:id="193" w:name="_Toc201743157"/>
      <w:bookmarkStart w:id="194" w:name="_Toc201719159"/>
      <w:bookmarkStart w:id="195" w:name="_Toc201997987"/>
      <w:bookmarkStart w:id="196" w:name="_Toc201742902"/>
      <w:bookmarkStart w:id="197" w:name="_Toc480942357"/>
      <w:bookmarkStart w:id="198" w:name="_Ref467988485"/>
      <w:bookmarkStart w:id="199" w:name="_Toc520125061"/>
      <w:bookmarkStart w:id="200" w:name="_Ref467988471"/>
      <w:bookmarkStart w:id="201" w:name="_Ref467990064"/>
      <w:bookmarkStart w:id="202" w:name="_Toc520356228"/>
      <w:bookmarkStart w:id="203" w:name="_Toc520125062"/>
      <w:bookmarkStart w:id="204" w:name="_Toc480942358"/>
      <w:bookmarkStart w:id="205" w:name="_Ref467988479"/>
      <w:bookmarkStart w:id="206" w:name="_Ref467990101"/>
      <w:bookmarkStart w:id="207" w:name="_Ref467990058"/>
      <w:bookmarkStart w:id="208" w:name="_Toc520356229"/>
      <w:bookmarkStart w:id="209" w:name="_Ref467990100"/>
      <w:r>
        <w:rPr>
          <w:szCs w:val="21"/>
        </w:rPr>
        <w:t>A</w:t>
      </w:r>
      <w:r>
        <w:rPr>
          <w:rFonts w:hint="eastAsia"/>
          <w:szCs w:val="21"/>
        </w:rPr>
        <w:t>4</w:t>
      </w:r>
      <w:r>
        <w:rPr>
          <w:szCs w:val="21"/>
        </w:rPr>
        <w:t>-</w:t>
      </w:r>
      <w:bookmarkEnd w:id="191"/>
      <w:bookmarkEnd w:id="192"/>
      <w:bookmarkEnd w:id="193"/>
      <w:bookmarkEnd w:id="194"/>
      <w:bookmarkEnd w:id="195"/>
      <w:bookmarkEnd w:id="196"/>
      <w:r>
        <w:rPr>
          <w:rFonts w:hint="eastAsia"/>
          <w:szCs w:val="21"/>
        </w:rPr>
        <w:t>2</w:t>
      </w:r>
      <w:r>
        <w:rPr>
          <w:rFonts w:hAnsi="宋体"/>
          <w:kern w:val="0"/>
          <w:sz w:val="22"/>
          <w:szCs w:val="22"/>
        </w:rPr>
        <w:t>生产商出具的授权函（代理商提供）</w:t>
      </w:r>
    </w:p>
    <w:p>
      <w:pPr>
        <w:spacing w:line="300" w:lineRule="auto"/>
        <w:rPr>
          <w:szCs w:val="21"/>
        </w:rPr>
      </w:pPr>
    </w:p>
    <w:bookmarkEnd w:id="197"/>
    <w:bookmarkEnd w:id="198"/>
    <w:bookmarkEnd w:id="199"/>
    <w:bookmarkEnd w:id="200"/>
    <w:bookmarkEnd w:id="201"/>
    <w:bookmarkEnd w:id="202"/>
    <w:bookmarkEnd w:id="203"/>
    <w:bookmarkEnd w:id="204"/>
    <w:bookmarkEnd w:id="205"/>
    <w:bookmarkEnd w:id="206"/>
    <w:bookmarkEnd w:id="207"/>
    <w:bookmarkEnd w:id="208"/>
    <w:bookmarkEnd w:id="209"/>
    <w:p>
      <w:pPr>
        <w:spacing w:line="300" w:lineRule="auto"/>
        <w:rPr>
          <w:b/>
          <w:kern w:val="0"/>
          <w:sz w:val="22"/>
          <w:szCs w:val="22"/>
        </w:rPr>
      </w:pPr>
      <w:r>
        <w:rPr>
          <w:szCs w:val="21"/>
        </w:rPr>
        <w:t>A</w:t>
      </w:r>
      <w:r>
        <w:rPr>
          <w:rFonts w:hint="eastAsia"/>
          <w:szCs w:val="21"/>
        </w:rPr>
        <w:t>4</w:t>
      </w:r>
      <w:r>
        <w:rPr>
          <w:szCs w:val="21"/>
        </w:rPr>
        <w:t>-</w:t>
      </w:r>
      <w:r>
        <w:rPr>
          <w:rFonts w:hint="eastAsia"/>
          <w:szCs w:val="21"/>
        </w:rPr>
        <w:t>3其他</w:t>
      </w:r>
    </w:p>
    <w:p>
      <w:pPr>
        <w:spacing w:line="300" w:lineRule="auto"/>
        <w:rPr>
          <w:kern w:val="0"/>
          <w:sz w:val="22"/>
          <w:szCs w:val="22"/>
        </w:rPr>
      </w:pPr>
      <w:r>
        <w:rPr>
          <w:rFonts w:hAnsi="宋体"/>
          <w:kern w:val="0"/>
          <w:sz w:val="22"/>
          <w:szCs w:val="22"/>
        </w:rPr>
        <w:t>（投标人认为应补充提供的其他文件资料或说明）</w:t>
      </w:r>
    </w:p>
    <w:p>
      <w:pPr>
        <w:spacing w:line="300" w:lineRule="auto"/>
      </w:pPr>
    </w:p>
    <w:p>
      <w:pPr>
        <w:spacing w:line="300" w:lineRule="auto"/>
      </w:pPr>
    </w:p>
    <w:p>
      <w:pPr>
        <w:spacing w:line="300" w:lineRule="auto"/>
      </w:pPr>
    </w:p>
    <w:bookmarkEnd w:id="188"/>
    <w:bookmarkEnd w:id="189"/>
    <w:bookmarkEnd w:id="190"/>
    <w:p>
      <w:pPr>
        <w:spacing w:line="300" w:lineRule="auto"/>
        <w:rPr>
          <w:sz w:val="28"/>
          <w:szCs w:val="28"/>
        </w:rPr>
      </w:pPr>
      <w:r>
        <w:rPr>
          <w:sz w:val="28"/>
          <w:szCs w:val="28"/>
        </w:rPr>
        <w:t xml:space="preserve"> </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sectPr>
      <w:pgSz w:w="11906" w:h="16838"/>
      <w:pgMar w:top="1701" w:right="1588" w:bottom="1304" w:left="158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8"/>
    <w:family w:val="auto"/>
    <w:pitch w:val="default"/>
    <w:sig w:usb0="80000287" w:usb1="28C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84"/>
      </w:rPr>
    </w:pPr>
    <w:r>
      <w:rPr>
        <w:rStyle w:val="84"/>
      </w:rPr>
      <w:fldChar w:fldCharType="begin"/>
    </w:r>
    <w:r>
      <w:rPr>
        <w:rStyle w:val="84"/>
      </w:rPr>
      <w:instrText xml:space="preserve">PAGE  </w:instrText>
    </w:r>
    <w:r>
      <w:rPr>
        <w:rStyle w:val="84"/>
      </w:rPr>
      <w:fldChar w:fldCharType="separate"/>
    </w:r>
    <w:r>
      <w:rPr>
        <w:rStyle w:val="84"/>
      </w:rPr>
      <w:t>14</w:t>
    </w:r>
    <w:r>
      <w:rPr>
        <w:rStyle w:val="84"/>
      </w:rPr>
      <w:fldChar w:fldCharType="end"/>
    </w:r>
  </w:p>
  <w:p>
    <w:pPr>
      <w:pStyle w:val="5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thinThickSmallGap" w:color="auto" w:sz="18" w:space="1"/>
      </w:pBdr>
      <w:adjustRightInd w:val="0"/>
      <w:spacing w:after="72" w:afterLines="30"/>
    </w:pPr>
    <w:r>
      <w:rPr>
        <w:rFonts w:hint="eastAsia"/>
        <w:color w:val="000000"/>
      </w:rPr>
      <w:t>大学城图书馆</w:t>
    </w:r>
    <w:r>
      <w:rPr>
        <w:rFonts w:hint="eastAsia"/>
        <w:color w:val="000000"/>
        <w:lang w:eastAsia="zh-CN"/>
      </w:rPr>
      <w:t>木质书柜</w:t>
    </w:r>
    <w:r>
      <w:rPr>
        <w:rFonts w:hint="eastAsia"/>
        <w:color w:val="000000"/>
      </w:rPr>
      <w:t>竞价招标</w:t>
    </w:r>
    <w:r>
      <w:rPr>
        <w:rFonts w:hint="eastAsia"/>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0">
    <w:nsid w:val="57A2E232"/>
    <w:multiLevelType w:val="singleLevel"/>
    <w:tmpl w:val="57A2E232"/>
    <w:lvl w:ilvl="0" w:tentative="0">
      <w:start w:val="1"/>
      <w:numFmt w:val="decimal"/>
      <w:suff w:val="nothing"/>
      <w:lvlText w:val="%1、"/>
      <w:lvlJc w:val="left"/>
    </w:lvl>
  </w:abstractNum>
  <w:abstractNum w:abstractNumId="11">
    <w:nsid w:val="73887025"/>
    <w:multiLevelType w:val="multilevel"/>
    <w:tmpl w:val="73887025"/>
    <w:lvl w:ilvl="0" w:tentative="0">
      <w:start w:val="1"/>
      <w:numFmt w:val="decimal"/>
      <w:pStyle w:val="106"/>
      <w:suff w:val="nothing"/>
      <w:lvlText w:val="%1."/>
      <w:lvlJc w:val="left"/>
      <w:pPr>
        <w:ind w:left="180" w:firstLine="0"/>
      </w:pPr>
      <w:rPr>
        <w:rFonts w:hint="eastAsia" w:ascii="宋体" w:hAnsi="宋体" w:eastAsia="宋体"/>
        <w:b w:val="0"/>
        <w:i w:val="0"/>
        <w:caps w:val="0"/>
        <w:strike w:val="0"/>
        <w:dstrike w:val="0"/>
        <w:outline w:val="0"/>
        <w:shadow w:val="0"/>
        <w:spacing w:val="0"/>
        <w:position w:val="0"/>
        <w:sz w:val="24"/>
        <w:szCs w:val="24"/>
      </w:rPr>
    </w:lvl>
    <w:lvl w:ilvl="1" w:tentative="0">
      <w:start w:val="1"/>
      <w:numFmt w:val="decimal"/>
      <w:pStyle w:val="107"/>
      <w:suff w:val="nothing"/>
      <w:lvlText w:val="%1.%2"/>
      <w:lvlJc w:val="left"/>
      <w:pPr>
        <w:ind w:left="4736" w:hanging="3836"/>
      </w:pPr>
      <w:rPr>
        <w:rFonts w:hint="eastAsia"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tentative="0">
      <w:start w:val="1"/>
      <w:numFmt w:val="decimal"/>
      <w:pStyle w:val="108"/>
      <w:suff w:val="nothing"/>
      <w:lvlText w:val="%3）"/>
      <w:lvlJc w:val="left"/>
      <w:pPr>
        <w:ind w:left="890" w:hanging="170"/>
      </w:pPr>
      <w:rPr>
        <w:b w:val="0"/>
        <w:i w:val="0"/>
        <w:strike w:val="0"/>
        <w:outline w:val="0"/>
        <w:color w:val="000000"/>
      </w:rPr>
    </w:lvl>
    <w:lvl w:ilvl="3" w:tentative="0">
      <w:start w:val="1"/>
      <w:numFmt w:val="decimal"/>
      <w:pStyle w:val="109"/>
      <w:suff w:val="nothing"/>
      <w:lvlText w:val="%1.%2.%3.%4"/>
      <w:lvlJc w:val="left"/>
      <w:pPr>
        <w:ind w:left="284" w:hanging="227"/>
      </w:pPr>
      <w:rPr>
        <w:rFonts w:hint="eastAsia"/>
        <w:b w:val="0"/>
        <w:i w:val="0"/>
      </w:rPr>
    </w:lvl>
    <w:lvl w:ilvl="4" w:tentative="0">
      <w:start w:val="1"/>
      <w:numFmt w:val="decimal"/>
      <w:pStyle w:val="110"/>
      <w:suff w:val="nothing"/>
      <w:lvlText w:val="%1.%2.%3.%4.%5"/>
      <w:lvlJc w:val="left"/>
      <w:pPr>
        <w:ind w:left="397" w:hanging="340"/>
      </w:pPr>
      <w:rPr>
        <w:rFonts w:hint="eastAsia" w:ascii="宋体" w:eastAsia="宋体"/>
        <w:b w:val="0"/>
        <w:i w:val="0"/>
        <w:caps w:val="0"/>
        <w:strike w:val="0"/>
        <w:dstrike w:val="0"/>
        <w:outline w:val="0"/>
        <w:shadow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5C"/>
    <w:rsid w:val="000200C4"/>
    <w:rsid w:val="00031884"/>
    <w:rsid w:val="00037912"/>
    <w:rsid w:val="00054D38"/>
    <w:rsid w:val="0007561D"/>
    <w:rsid w:val="000A653F"/>
    <w:rsid w:val="000C7884"/>
    <w:rsid w:val="000D3774"/>
    <w:rsid w:val="000D68CE"/>
    <w:rsid w:val="000D7E92"/>
    <w:rsid w:val="00107A1F"/>
    <w:rsid w:val="00107F75"/>
    <w:rsid w:val="00167255"/>
    <w:rsid w:val="001F1C7E"/>
    <w:rsid w:val="00222FE7"/>
    <w:rsid w:val="002249CF"/>
    <w:rsid w:val="00226B07"/>
    <w:rsid w:val="002466EB"/>
    <w:rsid w:val="0029619E"/>
    <w:rsid w:val="002F71E6"/>
    <w:rsid w:val="00342B97"/>
    <w:rsid w:val="00395F5A"/>
    <w:rsid w:val="003D6D06"/>
    <w:rsid w:val="00423ED9"/>
    <w:rsid w:val="004612C5"/>
    <w:rsid w:val="00480195"/>
    <w:rsid w:val="004D005C"/>
    <w:rsid w:val="004D373D"/>
    <w:rsid w:val="004F547D"/>
    <w:rsid w:val="00517744"/>
    <w:rsid w:val="0056778F"/>
    <w:rsid w:val="0057588C"/>
    <w:rsid w:val="005A474C"/>
    <w:rsid w:val="005C036D"/>
    <w:rsid w:val="005D04FC"/>
    <w:rsid w:val="006628F6"/>
    <w:rsid w:val="00680F72"/>
    <w:rsid w:val="006E41C0"/>
    <w:rsid w:val="007525F3"/>
    <w:rsid w:val="00787822"/>
    <w:rsid w:val="007A398A"/>
    <w:rsid w:val="007A5B6D"/>
    <w:rsid w:val="007A71DD"/>
    <w:rsid w:val="007B4ADF"/>
    <w:rsid w:val="007F4FD8"/>
    <w:rsid w:val="00867490"/>
    <w:rsid w:val="00884EC9"/>
    <w:rsid w:val="008A44BC"/>
    <w:rsid w:val="008B74CE"/>
    <w:rsid w:val="008D01A4"/>
    <w:rsid w:val="008D3C6A"/>
    <w:rsid w:val="0096495F"/>
    <w:rsid w:val="00966E28"/>
    <w:rsid w:val="009E313A"/>
    <w:rsid w:val="00A752C5"/>
    <w:rsid w:val="00A94630"/>
    <w:rsid w:val="00AA728E"/>
    <w:rsid w:val="00AF2F93"/>
    <w:rsid w:val="00AF5479"/>
    <w:rsid w:val="00B31933"/>
    <w:rsid w:val="00B8780B"/>
    <w:rsid w:val="00B929A2"/>
    <w:rsid w:val="00BC398C"/>
    <w:rsid w:val="00BD26B5"/>
    <w:rsid w:val="00BE4B0D"/>
    <w:rsid w:val="00BF27E3"/>
    <w:rsid w:val="00C97A35"/>
    <w:rsid w:val="00CB29F6"/>
    <w:rsid w:val="00CB7316"/>
    <w:rsid w:val="00CE3591"/>
    <w:rsid w:val="00D066F3"/>
    <w:rsid w:val="00D436C9"/>
    <w:rsid w:val="00D47D87"/>
    <w:rsid w:val="00D87E38"/>
    <w:rsid w:val="00DE3FD8"/>
    <w:rsid w:val="00E41CA3"/>
    <w:rsid w:val="00E92367"/>
    <w:rsid w:val="00EA009B"/>
    <w:rsid w:val="00EA46FF"/>
    <w:rsid w:val="00EB2736"/>
    <w:rsid w:val="00EC3900"/>
    <w:rsid w:val="00F0287F"/>
    <w:rsid w:val="00F0636D"/>
    <w:rsid w:val="00F21C74"/>
    <w:rsid w:val="00F55E89"/>
    <w:rsid w:val="00F8277F"/>
    <w:rsid w:val="00FC262C"/>
    <w:rsid w:val="00FF3337"/>
    <w:rsid w:val="09DE7BD7"/>
    <w:rsid w:val="0A1E435F"/>
    <w:rsid w:val="0D576520"/>
    <w:rsid w:val="10B331AD"/>
    <w:rsid w:val="1299771C"/>
    <w:rsid w:val="1D9F4D09"/>
    <w:rsid w:val="210F2365"/>
    <w:rsid w:val="237F499B"/>
    <w:rsid w:val="249008F0"/>
    <w:rsid w:val="27DB57F7"/>
    <w:rsid w:val="2A6D4BE6"/>
    <w:rsid w:val="2D2043B0"/>
    <w:rsid w:val="360D0750"/>
    <w:rsid w:val="3F5C3D67"/>
    <w:rsid w:val="40204742"/>
    <w:rsid w:val="479F5BF9"/>
    <w:rsid w:val="4BE25B8D"/>
    <w:rsid w:val="575052E4"/>
    <w:rsid w:val="58FC37BF"/>
    <w:rsid w:val="5C0A490D"/>
    <w:rsid w:val="5CB42BA8"/>
    <w:rsid w:val="5EDC4415"/>
    <w:rsid w:val="5FAE3B1F"/>
    <w:rsid w:val="69D17067"/>
    <w:rsid w:val="6E6A032E"/>
    <w:rsid w:val="6F975A1F"/>
    <w:rsid w:val="70C04135"/>
    <w:rsid w:val="71246277"/>
    <w:rsid w:val="71C730BB"/>
    <w:rsid w:val="74F65FF0"/>
    <w:rsid w:val="7A625AB2"/>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qFormat="1" w:uiPriority="1" w:semiHidden="0" w:name="Default Paragraph Font"/>
    <w:lsdException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6"/>
    <w:qFormat/>
    <w:uiPriority w:val="0"/>
    <w:pPr>
      <w:jc w:val="center"/>
      <w:outlineLvl w:val="0"/>
    </w:pPr>
    <w:rPr>
      <w:b/>
      <w:sz w:val="32"/>
    </w:rPr>
  </w:style>
  <w:style w:type="paragraph" w:styleId="3">
    <w:name w:val="heading 2"/>
    <w:basedOn w:val="1"/>
    <w:next w:val="1"/>
    <w:link w:val="135"/>
    <w:qFormat/>
    <w:uiPriority w:val="0"/>
    <w:pPr>
      <w:spacing w:before="45" w:after="45" w:line="360" w:lineRule="auto"/>
      <w:outlineLvl w:val="1"/>
    </w:pPr>
    <w:rPr>
      <w:b/>
      <w:sz w:val="24"/>
    </w:rPr>
  </w:style>
  <w:style w:type="paragraph" w:styleId="4">
    <w:name w:val="heading 3"/>
    <w:basedOn w:val="1"/>
    <w:next w:val="1"/>
    <w:link w:val="136"/>
    <w:qFormat/>
    <w:uiPriority w:val="0"/>
    <w:pPr>
      <w:spacing w:before="240" w:after="240"/>
      <w:ind w:left="720" w:hanging="432"/>
      <w:outlineLvl w:val="2"/>
    </w:pPr>
    <w:rPr>
      <w:b/>
      <w:sz w:val="24"/>
    </w:rPr>
  </w:style>
  <w:style w:type="paragraph" w:styleId="5">
    <w:name w:val="heading 4"/>
    <w:basedOn w:val="1"/>
    <w:next w:val="1"/>
    <w:link w:val="137"/>
    <w:qFormat/>
    <w:uiPriority w:val="0"/>
    <w:pPr>
      <w:spacing w:before="120" w:after="120"/>
      <w:ind w:left="864" w:hanging="144"/>
      <w:outlineLvl w:val="3"/>
    </w:pPr>
    <w:rPr>
      <w:b/>
      <w:sz w:val="22"/>
    </w:rPr>
  </w:style>
  <w:style w:type="paragraph" w:styleId="6">
    <w:name w:val="heading 5"/>
    <w:basedOn w:val="1"/>
    <w:next w:val="1"/>
    <w:link w:val="138"/>
    <w:qFormat/>
    <w:uiPriority w:val="0"/>
    <w:pPr>
      <w:ind w:left="1008" w:hanging="432"/>
      <w:outlineLvl w:val="4"/>
    </w:pPr>
  </w:style>
  <w:style w:type="paragraph" w:styleId="7">
    <w:name w:val="heading 6"/>
    <w:basedOn w:val="1"/>
    <w:next w:val="1"/>
    <w:link w:val="139"/>
    <w:qFormat/>
    <w:uiPriority w:val="0"/>
    <w:pPr>
      <w:ind w:left="1152" w:hanging="432"/>
      <w:outlineLvl w:val="5"/>
    </w:pPr>
  </w:style>
  <w:style w:type="paragraph" w:styleId="8">
    <w:name w:val="heading 7"/>
    <w:basedOn w:val="1"/>
    <w:next w:val="1"/>
    <w:link w:val="140"/>
    <w:qFormat/>
    <w:uiPriority w:val="0"/>
    <w:pPr>
      <w:ind w:left="1296" w:hanging="288"/>
      <w:outlineLvl w:val="6"/>
    </w:pPr>
  </w:style>
  <w:style w:type="paragraph" w:styleId="9">
    <w:name w:val="heading 8"/>
    <w:basedOn w:val="1"/>
    <w:next w:val="1"/>
    <w:link w:val="141"/>
    <w:qFormat/>
    <w:uiPriority w:val="0"/>
    <w:pPr>
      <w:ind w:left="1440" w:hanging="432"/>
      <w:outlineLvl w:val="7"/>
    </w:pPr>
  </w:style>
  <w:style w:type="paragraph" w:styleId="10">
    <w:name w:val="heading 9"/>
    <w:basedOn w:val="1"/>
    <w:next w:val="1"/>
    <w:link w:val="142"/>
    <w:qFormat/>
    <w:uiPriority w:val="0"/>
    <w:pPr>
      <w:ind w:left="1584" w:hanging="144"/>
      <w:outlineLvl w:val="8"/>
    </w:pPr>
  </w:style>
  <w:style w:type="character" w:default="1" w:styleId="82">
    <w:name w:val="Default Paragraph Font"/>
    <w:unhideWhenUsed/>
    <w:qFormat/>
    <w:uiPriority w:val="1"/>
  </w:style>
  <w:style w:type="table" w:default="1" w:styleId="9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11">
    <w:name w:val="List 3"/>
    <w:basedOn w:val="1"/>
    <w:semiHidden/>
    <w:qFormat/>
    <w:uiPriority w:val="0"/>
    <w:pPr>
      <w:ind w:left="100" w:leftChars="400" w:hanging="200" w:hangingChars="200"/>
    </w:pPr>
    <w:rPr>
      <w:szCs w:val="24"/>
    </w:rPr>
  </w:style>
  <w:style w:type="paragraph" w:styleId="12">
    <w:name w:val="annotation subject"/>
    <w:basedOn w:val="13"/>
    <w:next w:val="13"/>
    <w:link w:val="146"/>
    <w:semiHidden/>
    <w:qFormat/>
    <w:uiPriority w:val="0"/>
    <w:rPr>
      <w:b/>
      <w:bCs/>
      <w:szCs w:val="24"/>
    </w:rPr>
  </w:style>
  <w:style w:type="paragraph" w:styleId="13">
    <w:name w:val="annotation text"/>
    <w:basedOn w:val="1"/>
    <w:link w:val="145"/>
    <w:semiHidden/>
    <w:qFormat/>
    <w:uiPriority w:val="0"/>
    <w:pPr>
      <w:jc w:val="left"/>
    </w:pPr>
  </w:style>
  <w:style w:type="paragraph" w:styleId="14">
    <w:name w:val="toc 7"/>
    <w:basedOn w:val="1"/>
    <w:next w:val="1"/>
    <w:semiHidden/>
    <w:uiPriority w:val="0"/>
    <w:pPr>
      <w:ind w:left="1260"/>
      <w:jc w:val="left"/>
    </w:pPr>
    <w:rPr>
      <w:sz w:val="18"/>
      <w:szCs w:val="18"/>
    </w:rPr>
  </w:style>
  <w:style w:type="paragraph" w:styleId="15">
    <w:name w:val="Body Text First Indent"/>
    <w:basedOn w:val="16"/>
    <w:link w:val="167"/>
    <w:semiHidden/>
    <w:qFormat/>
    <w:uiPriority w:val="0"/>
    <w:pPr>
      <w:tabs>
        <w:tab w:val="left" w:pos="2138"/>
      </w:tabs>
      <w:snapToGrid/>
      <w:spacing w:after="120" w:line="240" w:lineRule="auto"/>
      <w:ind w:firstLine="420" w:firstLineChars="100"/>
    </w:pPr>
    <w:rPr>
      <w:rFonts w:ascii="Times New Roman"/>
      <w:kern w:val="2"/>
      <w:szCs w:val="24"/>
    </w:rPr>
  </w:style>
  <w:style w:type="paragraph" w:styleId="16">
    <w:name w:val="Body Text"/>
    <w:basedOn w:val="1"/>
    <w:link w:val="147"/>
    <w:uiPriority w:val="0"/>
    <w:pPr>
      <w:tabs>
        <w:tab w:val="left" w:pos="2138"/>
      </w:tabs>
      <w:snapToGrid w:val="0"/>
      <w:spacing w:line="360" w:lineRule="auto"/>
    </w:pPr>
    <w:rPr>
      <w:rFonts w:ascii="宋体"/>
      <w:kern w:val="10"/>
    </w:rPr>
  </w:style>
  <w:style w:type="paragraph" w:styleId="17">
    <w:name w:val="List Number 2"/>
    <w:basedOn w:val="1"/>
    <w:semiHidden/>
    <w:qFormat/>
    <w:uiPriority w:val="0"/>
    <w:pPr>
      <w:numPr>
        <w:ilvl w:val="0"/>
        <w:numId w:val="1"/>
      </w:numPr>
    </w:pPr>
    <w:rPr>
      <w:szCs w:val="24"/>
    </w:rPr>
  </w:style>
  <w:style w:type="paragraph" w:styleId="18">
    <w:name w:val="Note Heading"/>
    <w:basedOn w:val="1"/>
    <w:next w:val="1"/>
    <w:link w:val="171"/>
    <w:semiHidden/>
    <w:qFormat/>
    <w:uiPriority w:val="0"/>
    <w:pPr>
      <w:jc w:val="center"/>
    </w:pPr>
    <w:rPr>
      <w:szCs w:val="24"/>
    </w:rPr>
  </w:style>
  <w:style w:type="paragraph" w:styleId="19">
    <w:name w:val="List Bullet 4"/>
    <w:basedOn w:val="1"/>
    <w:semiHidden/>
    <w:qFormat/>
    <w:uiPriority w:val="0"/>
    <w:pPr>
      <w:numPr>
        <w:ilvl w:val="0"/>
        <w:numId w:val="2"/>
      </w:numPr>
    </w:pPr>
    <w:rPr>
      <w:szCs w:val="24"/>
    </w:rPr>
  </w:style>
  <w:style w:type="paragraph" w:styleId="20">
    <w:name w:val="index 8"/>
    <w:basedOn w:val="1"/>
    <w:next w:val="1"/>
    <w:semiHidden/>
    <w:qFormat/>
    <w:uiPriority w:val="0"/>
    <w:pPr>
      <w:ind w:left="1680" w:hanging="210"/>
      <w:jc w:val="left"/>
    </w:pPr>
    <w:rPr>
      <w:sz w:val="20"/>
    </w:rPr>
  </w:style>
  <w:style w:type="paragraph" w:styleId="21">
    <w:name w:val="E-mail Signature"/>
    <w:basedOn w:val="1"/>
    <w:link w:val="162"/>
    <w:semiHidden/>
    <w:qFormat/>
    <w:uiPriority w:val="0"/>
    <w:rPr>
      <w:szCs w:val="24"/>
    </w:rPr>
  </w:style>
  <w:style w:type="paragraph" w:styleId="22">
    <w:name w:val="List Number"/>
    <w:basedOn w:val="1"/>
    <w:semiHidden/>
    <w:qFormat/>
    <w:uiPriority w:val="0"/>
    <w:pPr>
      <w:numPr>
        <w:ilvl w:val="0"/>
        <w:numId w:val="3"/>
      </w:numPr>
    </w:pPr>
    <w:rPr>
      <w:szCs w:val="24"/>
    </w:rPr>
  </w:style>
  <w:style w:type="paragraph" w:styleId="23">
    <w:name w:val="Normal Indent"/>
    <w:basedOn w:val="1"/>
    <w:link w:val="175"/>
    <w:qFormat/>
    <w:uiPriority w:val="0"/>
    <w:pPr>
      <w:ind w:firstLine="420"/>
    </w:pPr>
  </w:style>
  <w:style w:type="paragraph" w:styleId="24">
    <w:name w:val="caption"/>
    <w:basedOn w:val="1"/>
    <w:next w:val="1"/>
    <w:qFormat/>
    <w:uiPriority w:val="0"/>
    <w:pPr>
      <w:spacing w:before="152" w:after="160"/>
    </w:pPr>
    <w:rPr>
      <w:rFonts w:ascii="Arial" w:hAnsi="Arial" w:eastAsia="黑体" w:cs="Arial"/>
      <w:sz w:val="20"/>
    </w:rPr>
  </w:style>
  <w:style w:type="paragraph" w:styleId="25">
    <w:name w:val="index 5"/>
    <w:basedOn w:val="1"/>
    <w:next w:val="1"/>
    <w:semiHidden/>
    <w:qFormat/>
    <w:uiPriority w:val="0"/>
    <w:pPr>
      <w:ind w:left="1050" w:hanging="210"/>
      <w:jc w:val="left"/>
    </w:pPr>
    <w:rPr>
      <w:sz w:val="20"/>
    </w:rPr>
  </w:style>
  <w:style w:type="paragraph" w:styleId="26">
    <w:name w:val="List Bullet"/>
    <w:basedOn w:val="1"/>
    <w:semiHidden/>
    <w:qFormat/>
    <w:uiPriority w:val="0"/>
    <w:pPr>
      <w:numPr>
        <w:ilvl w:val="0"/>
        <w:numId w:val="4"/>
      </w:numPr>
    </w:pPr>
    <w:rPr>
      <w:szCs w:val="24"/>
    </w:rPr>
  </w:style>
  <w:style w:type="paragraph" w:styleId="27">
    <w:name w:val="envelope address"/>
    <w:basedOn w:val="1"/>
    <w:semiHidden/>
    <w:qFormat/>
    <w:uiPriority w:val="0"/>
    <w:pPr>
      <w:snapToGrid w:val="0"/>
      <w:ind w:left="100" w:leftChars="1400"/>
    </w:pPr>
    <w:rPr>
      <w:rFonts w:ascii="Arial" w:hAnsi="Arial" w:cs="Arial"/>
      <w:sz w:val="24"/>
      <w:szCs w:val="24"/>
    </w:rPr>
  </w:style>
  <w:style w:type="paragraph" w:styleId="28">
    <w:name w:val="Document Map"/>
    <w:basedOn w:val="1"/>
    <w:link w:val="143"/>
    <w:semiHidden/>
    <w:qFormat/>
    <w:uiPriority w:val="0"/>
    <w:pPr>
      <w:shd w:val="clear" w:color="auto" w:fill="000080"/>
    </w:pPr>
  </w:style>
  <w:style w:type="paragraph" w:styleId="29">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rPr>
  </w:style>
  <w:style w:type="paragraph" w:styleId="30">
    <w:name w:val="index 6"/>
    <w:basedOn w:val="1"/>
    <w:next w:val="1"/>
    <w:semiHidden/>
    <w:qFormat/>
    <w:uiPriority w:val="0"/>
    <w:pPr>
      <w:ind w:left="1260" w:hanging="210"/>
      <w:jc w:val="left"/>
    </w:pPr>
    <w:rPr>
      <w:sz w:val="20"/>
    </w:rPr>
  </w:style>
  <w:style w:type="paragraph" w:styleId="31">
    <w:name w:val="Salutation"/>
    <w:basedOn w:val="1"/>
    <w:next w:val="1"/>
    <w:link w:val="161"/>
    <w:semiHidden/>
    <w:qFormat/>
    <w:uiPriority w:val="0"/>
    <w:rPr>
      <w:szCs w:val="24"/>
    </w:rPr>
  </w:style>
  <w:style w:type="paragraph" w:styleId="32">
    <w:name w:val="Body Text 3"/>
    <w:basedOn w:val="1"/>
    <w:link w:val="169"/>
    <w:semiHidden/>
    <w:qFormat/>
    <w:uiPriority w:val="0"/>
    <w:pPr>
      <w:spacing w:after="120"/>
    </w:pPr>
    <w:rPr>
      <w:sz w:val="16"/>
      <w:szCs w:val="16"/>
    </w:rPr>
  </w:style>
  <w:style w:type="paragraph" w:styleId="33">
    <w:name w:val="Closing"/>
    <w:basedOn w:val="1"/>
    <w:link w:val="164"/>
    <w:semiHidden/>
    <w:qFormat/>
    <w:uiPriority w:val="0"/>
    <w:pPr>
      <w:ind w:left="100" w:leftChars="2100"/>
    </w:pPr>
    <w:rPr>
      <w:szCs w:val="24"/>
    </w:rPr>
  </w:style>
  <w:style w:type="paragraph" w:styleId="34">
    <w:name w:val="List Bullet 3"/>
    <w:basedOn w:val="1"/>
    <w:semiHidden/>
    <w:qFormat/>
    <w:uiPriority w:val="0"/>
    <w:pPr>
      <w:numPr>
        <w:ilvl w:val="0"/>
        <w:numId w:val="5"/>
      </w:numPr>
    </w:pPr>
    <w:rPr>
      <w:szCs w:val="24"/>
    </w:rPr>
  </w:style>
  <w:style w:type="paragraph" w:styleId="35">
    <w:name w:val="Body Text Indent"/>
    <w:basedOn w:val="1"/>
    <w:link w:val="148"/>
    <w:qFormat/>
    <w:uiPriority w:val="0"/>
    <w:pPr>
      <w:spacing w:beforeLines="50" w:line="360" w:lineRule="auto"/>
      <w:ind w:firstLine="440" w:firstLineChars="200"/>
    </w:pPr>
    <w:rPr>
      <w:rFonts w:ascii="宋体" w:hAnsi="宋体"/>
      <w:color w:val="FF0000"/>
      <w:sz w:val="22"/>
      <w:szCs w:val="22"/>
    </w:rPr>
  </w:style>
  <w:style w:type="paragraph" w:styleId="36">
    <w:name w:val="List Number 3"/>
    <w:basedOn w:val="1"/>
    <w:semiHidden/>
    <w:qFormat/>
    <w:uiPriority w:val="0"/>
    <w:pPr>
      <w:numPr>
        <w:ilvl w:val="0"/>
        <w:numId w:val="6"/>
      </w:numPr>
    </w:pPr>
    <w:rPr>
      <w:szCs w:val="24"/>
    </w:rPr>
  </w:style>
  <w:style w:type="paragraph" w:styleId="37">
    <w:name w:val="List 2"/>
    <w:basedOn w:val="1"/>
    <w:semiHidden/>
    <w:qFormat/>
    <w:uiPriority w:val="0"/>
    <w:pPr>
      <w:ind w:left="100" w:leftChars="200" w:hanging="200" w:hangingChars="200"/>
    </w:pPr>
    <w:rPr>
      <w:szCs w:val="24"/>
    </w:rPr>
  </w:style>
  <w:style w:type="paragraph" w:styleId="38">
    <w:name w:val="List Continue"/>
    <w:basedOn w:val="1"/>
    <w:semiHidden/>
    <w:qFormat/>
    <w:uiPriority w:val="0"/>
    <w:pPr>
      <w:spacing w:after="120"/>
      <w:ind w:left="420" w:leftChars="200"/>
    </w:pPr>
    <w:rPr>
      <w:szCs w:val="24"/>
    </w:rPr>
  </w:style>
  <w:style w:type="paragraph" w:styleId="39">
    <w:name w:val="Block Text"/>
    <w:basedOn w:val="1"/>
    <w:semiHidden/>
    <w:qFormat/>
    <w:uiPriority w:val="0"/>
    <w:pPr>
      <w:spacing w:after="120"/>
      <w:ind w:left="1440" w:leftChars="700" w:right="1440" w:rightChars="700"/>
    </w:pPr>
    <w:rPr>
      <w:szCs w:val="24"/>
    </w:rPr>
  </w:style>
  <w:style w:type="paragraph" w:styleId="40">
    <w:name w:val="List Bullet 2"/>
    <w:basedOn w:val="1"/>
    <w:semiHidden/>
    <w:qFormat/>
    <w:uiPriority w:val="0"/>
    <w:pPr>
      <w:numPr>
        <w:ilvl w:val="0"/>
        <w:numId w:val="7"/>
      </w:numPr>
    </w:pPr>
    <w:rPr>
      <w:szCs w:val="24"/>
    </w:rPr>
  </w:style>
  <w:style w:type="paragraph" w:styleId="41">
    <w:name w:val="HTML Address"/>
    <w:basedOn w:val="1"/>
    <w:link w:val="160"/>
    <w:semiHidden/>
    <w:qFormat/>
    <w:uiPriority w:val="0"/>
    <w:rPr>
      <w:i/>
      <w:iCs/>
      <w:szCs w:val="24"/>
    </w:rPr>
  </w:style>
  <w:style w:type="paragraph" w:styleId="42">
    <w:name w:val="index 4"/>
    <w:basedOn w:val="1"/>
    <w:next w:val="1"/>
    <w:semiHidden/>
    <w:qFormat/>
    <w:uiPriority w:val="0"/>
    <w:pPr>
      <w:ind w:left="840" w:hanging="210"/>
      <w:jc w:val="left"/>
    </w:pPr>
    <w:rPr>
      <w:sz w:val="20"/>
    </w:rPr>
  </w:style>
  <w:style w:type="paragraph" w:styleId="43">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4">
    <w:name w:val="toc 3"/>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iCs/>
      <w:sz w:val="24"/>
      <w:szCs w:val="24"/>
    </w:rPr>
  </w:style>
  <w:style w:type="paragraph" w:styleId="45">
    <w:name w:val="Plain Text"/>
    <w:basedOn w:val="1"/>
    <w:link w:val="150"/>
    <w:qFormat/>
    <w:uiPriority w:val="0"/>
    <w:rPr>
      <w:rFonts w:ascii="宋体" w:hAnsi="Courier New" w:cs="Courier New"/>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semiHidden/>
    <w:qFormat/>
    <w:uiPriority w:val="0"/>
    <w:pPr>
      <w:numPr>
        <w:ilvl w:val="0"/>
        <w:numId w:val="9"/>
      </w:numPr>
    </w:pPr>
    <w:rPr>
      <w:szCs w:val="24"/>
    </w:rPr>
  </w:style>
  <w:style w:type="paragraph" w:styleId="48">
    <w:name w:val="toc 8"/>
    <w:basedOn w:val="1"/>
    <w:next w:val="1"/>
    <w:semiHidden/>
    <w:qFormat/>
    <w:uiPriority w:val="0"/>
    <w:pPr>
      <w:ind w:left="1470"/>
      <w:jc w:val="left"/>
    </w:pPr>
    <w:rPr>
      <w:sz w:val="18"/>
      <w:szCs w:val="18"/>
    </w:rPr>
  </w:style>
  <w:style w:type="paragraph" w:styleId="49">
    <w:name w:val="index 3"/>
    <w:basedOn w:val="1"/>
    <w:next w:val="1"/>
    <w:semiHidden/>
    <w:qFormat/>
    <w:uiPriority w:val="0"/>
    <w:pPr>
      <w:ind w:left="630" w:hanging="210"/>
      <w:jc w:val="left"/>
    </w:pPr>
    <w:rPr>
      <w:sz w:val="20"/>
    </w:rPr>
  </w:style>
  <w:style w:type="paragraph" w:styleId="50">
    <w:name w:val="Date"/>
    <w:basedOn w:val="1"/>
    <w:next w:val="1"/>
    <w:link w:val="151"/>
    <w:qFormat/>
    <w:uiPriority w:val="0"/>
    <w:pPr>
      <w:ind w:left="100" w:leftChars="2500"/>
    </w:pPr>
  </w:style>
  <w:style w:type="paragraph" w:styleId="51">
    <w:name w:val="Body Text Indent 2"/>
    <w:basedOn w:val="1"/>
    <w:link w:val="170"/>
    <w:qFormat/>
    <w:uiPriority w:val="0"/>
    <w:pPr>
      <w:spacing w:after="120" w:line="480" w:lineRule="auto"/>
      <w:ind w:left="420" w:leftChars="200"/>
    </w:pPr>
    <w:rPr>
      <w:szCs w:val="24"/>
    </w:rPr>
  </w:style>
  <w:style w:type="paragraph" w:styleId="52">
    <w:name w:val="List Continue 5"/>
    <w:basedOn w:val="1"/>
    <w:semiHidden/>
    <w:qFormat/>
    <w:uiPriority w:val="0"/>
    <w:pPr>
      <w:spacing w:after="120"/>
      <w:ind w:left="2100" w:leftChars="1000"/>
    </w:pPr>
    <w:rPr>
      <w:szCs w:val="24"/>
    </w:rPr>
  </w:style>
  <w:style w:type="paragraph" w:styleId="53">
    <w:name w:val="Balloon Text"/>
    <w:basedOn w:val="1"/>
    <w:link w:val="144"/>
    <w:semiHidden/>
    <w:qFormat/>
    <w:uiPriority w:val="0"/>
    <w:rPr>
      <w:sz w:val="18"/>
      <w:szCs w:val="18"/>
    </w:rPr>
  </w:style>
  <w:style w:type="paragraph" w:styleId="54">
    <w:name w:val="footer"/>
    <w:basedOn w:val="1"/>
    <w:link w:val="133"/>
    <w:unhideWhenUsed/>
    <w:qFormat/>
    <w:uiPriority w:val="0"/>
    <w:pPr>
      <w:tabs>
        <w:tab w:val="center" w:pos="4153"/>
        <w:tab w:val="right" w:pos="8306"/>
      </w:tabs>
      <w:snapToGrid w:val="0"/>
      <w:jc w:val="left"/>
    </w:pPr>
    <w:rPr>
      <w:sz w:val="18"/>
      <w:szCs w:val="18"/>
    </w:rPr>
  </w:style>
  <w:style w:type="paragraph" w:styleId="55">
    <w:name w:val="envelope return"/>
    <w:basedOn w:val="1"/>
    <w:semiHidden/>
    <w:qFormat/>
    <w:uiPriority w:val="0"/>
    <w:pPr>
      <w:snapToGrid w:val="0"/>
    </w:pPr>
    <w:rPr>
      <w:rFonts w:ascii="Arial" w:hAnsi="Arial" w:cs="Arial"/>
      <w:szCs w:val="24"/>
    </w:rPr>
  </w:style>
  <w:style w:type="paragraph" w:styleId="56">
    <w:name w:val="Body Text First Indent 2"/>
    <w:basedOn w:val="35"/>
    <w:link w:val="168"/>
    <w:semiHidden/>
    <w:qFormat/>
    <w:uiPriority w:val="0"/>
    <w:pPr>
      <w:spacing w:after="120" w:line="240" w:lineRule="auto"/>
      <w:ind w:left="420" w:leftChars="200" w:firstLine="420"/>
    </w:pPr>
    <w:rPr>
      <w:rFonts w:ascii="Times New Roman" w:hAnsi="Times New Roman"/>
      <w:color w:val="auto"/>
      <w:sz w:val="21"/>
      <w:szCs w:val="24"/>
    </w:rPr>
  </w:style>
  <w:style w:type="paragraph" w:styleId="57">
    <w:name w:val="header"/>
    <w:basedOn w:val="1"/>
    <w:link w:val="132"/>
    <w:unhideWhenUsed/>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5"/>
    <w:semiHidden/>
    <w:qFormat/>
    <w:uiPriority w:val="0"/>
    <w:pPr>
      <w:ind w:left="100" w:leftChars="2100"/>
    </w:pPr>
    <w:rPr>
      <w:szCs w:val="24"/>
    </w:rPr>
  </w:style>
  <w:style w:type="paragraph" w:styleId="59">
    <w:name w:val="toc 1"/>
    <w:basedOn w:val="1"/>
    <w:next w:val="1"/>
    <w:qFormat/>
    <w:uiPriority w:val="39"/>
    <w:pPr>
      <w:tabs>
        <w:tab w:val="right" w:leader="dot" w:pos="8949"/>
      </w:tabs>
      <w:adjustRightInd w:val="0"/>
      <w:snapToGrid w:val="0"/>
      <w:spacing w:line="360" w:lineRule="auto"/>
      <w:ind w:right="420" w:rightChars="200" w:firstLine="960" w:firstLineChars="400"/>
    </w:pPr>
    <w:rPr>
      <w:rFonts w:ascii="宋体" w:hAnsi="宋体"/>
      <w:bCs/>
      <w:caps/>
      <w:sz w:val="24"/>
      <w:szCs w:val="24"/>
    </w:rPr>
  </w:style>
  <w:style w:type="paragraph" w:styleId="60">
    <w:name w:val="List Continue 4"/>
    <w:basedOn w:val="1"/>
    <w:semiHidden/>
    <w:qFormat/>
    <w:uiPriority w:val="0"/>
    <w:pPr>
      <w:spacing w:after="120"/>
      <w:ind w:left="1680" w:leftChars="800"/>
    </w:pPr>
    <w:rPr>
      <w:szCs w:val="24"/>
    </w:rPr>
  </w:style>
  <w:style w:type="paragraph" w:styleId="61">
    <w:name w:val="toc 4"/>
    <w:basedOn w:val="1"/>
    <w:next w:val="1"/>
    <w:semiHidden/>
    <w:qFormat/>
    <w:uiPriority w:val="0"/>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62">
    <w:name w:val="index heading"/>
    <w:basedOn w:val="1"/>
    <w:next w:val="63"/>
    <w:semiHidden/>
    <w:qFormat/>
    <w:uiPriority w:val="0"/>
    <w:pPr>
      <w:spacing w:before="120" w:after="120"/>
      <w:jc w:val="left"/>
    </w:pPr>
    <w:rPr>
      <w:b/>
      <w:bCs/>
      <w:i/>
      <w:iCs/>
      <w:sz w:val="20"/>
    </w:rPr>
  </w:style>
  <w:style w:type="paragraph" w:styleId="63">
    <w:name w:val="index 1"/>
    <w:basedOn w:val="1"/>
    <w:next w:val="1"/>
    <w:semiHidden/>
    <w:qFormat/>
    <w:uiPriority w:val="0"/>
    <w:pPr>
      <w:ind w:left="210" w:hanging="210"/>
      <w:jc w:val="left"/>
    </w:pPr>
    <w:rPr>
      <w:sz w:val="20"/>
    </w:rPr>
  </w:style>
  <w:style w:type="paragraph" w:styleId="64">
    <w:name w:val="Subtitle"/>
    <w:basedOn w:val="1"/>
    <w:link w:val="163"/>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semiHidden/>
    <w:qFormat/>
    <w:uiPriority w:val="0"/>
    <w:pPr>
      <w:ind w:left="200" w:hanging="200" w:hangingChars="200"/>
    </w:pPr>
    <w:rPr>
      <w:szCs w:val="24"/>
    </w:rPr>
  </w:style>
  <w:style w:type="paragraph" w:styleId="67">
    <w:name w:val="toc 6"/>
    <w:basedOn w:val="1"/>
    <w:next w:val="1"/>
    <w:semiHidden/>
    <w:uiPriority w:val="0"/>
    <w:pPr>
      <w:ind w:left="1050"/>
      <w:jc w:val="left"/>
    </w:pPr>
    <w:rPr>
      <w:sz w:val="18"/>
      <w:szCs w:val="18"/>
    </w:rPr>
  </w:style>
  <w:style w:type="paragraph" w:styleId="68">
    <w:name w:val="List 5"/>
    <w:basedOn w:val="1"/>
    <w:semiHidden/>
    <w:qFormat/>
    <w:uiPriority w:val="0"/>
    <w:pPr>
      <w:ind w:left="100" w:leftChars="800" w:hanging="200" w:hangingChars="200"/>
    </w:pPr>
    <w:rPr>
      <w:szCs w:val="24"/>
    </w:rPr>
  </w:style>
  <w:style w:type="paragraph" w:styleId="69">
    <w:name w:val="Body Text Indent 3"/>
    <w:basedOn w:val="1"/>
    <w:link w:val="152"/>
    <w:qFormat/>
    <w:uiPriority w:val="0"/>
    <w:pPr>
      <w:spacing w:after="120"/>
      <w:ind w:left="420" w:leftChars="200"/>
    </w:pPr>
    <w:rPr>
      <w:sz w:val="16"/>
      <w:szCs w:val="16"/>
    </w:rPr>
  </w:style>
  <w:style w:type="paragraph" w:styleId="70">
    <w:name w:val="index 7"/>
    <w:basedOn w:val="1"/>
    <w:next w:val="1"/>
    <w:semiHidden/>
    <w:qFormat/>
    <w:uiPriority w:val="0"/>
    <w:pPr>
      <w:ind w:left="1470" w:hanging="210"/>
      <w:jc w:val="left"/>
    </w:pPr>
    <w:rPr>
      <w:sz w:val="20"/>
    </w:rPr>
  </w:style>
  <w:style w:type="paragraph" w:styleId="71">
    <w:name w:val="index 9"/>
    <w:basedOn w:val="1"/>
    <w:next w:val="1"/>
    <w:semiHidden/>
    <w:qFormat/>
    <w:uiPriority w:val="0"/>
    <w:pPr>
      <w:ind w:left="1890" w:hanging="210"/>
      <w:jc w:val="left"/>
    </w:pPr>
    <w:rPr>
      <w:sz w:val="20"/>
    </w:rPr>
  </w:style>
  <w:style w:type="paragraph" w:styleId="72">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3">
    <w:name w:val="toc 9"/>
    <w:basedOn w:val="1"/>
    <w:next w:val="1"/>
    <w:semiHidden/>
    <w:qFormat/>
    <w:uiPriority w:val="0"/>
    <w:pPr>
      <w:ind w:left="1680"/>
      <w:jc w:val="left"/>
    </w:pPr>
    <w:rPr>
      <w:sz w:val="18"/>
      <w:szCs w:val="18"/>
    </w:rPr>
  </w:style>
  <w:style w:type="paragraph" w:styleId="74">
    <w:name w:val="Body Text 2"/>
    <w:basedOn w:val="1"/>
    <w:link w:val="149"/>
    <w:qFormat/>
    <w:uiPriority w:val="0"/>
    <w:pPr>
      <w:spacing w:beforeLines="50"/>
    </w:pPr>
    <w:rPr>
      <w:rFonts w:ascii="宋体" w:hAnsi="宋体"/>
      <w:sz w:val="22"/>
      <w:szCs w:val="22"/>
    </w:rPr>
  </w:style>
  <w:style w:type="paragraph" w:styleId="75">
    <w:name w:val="List 4"/>
    <w:basedOn w:val="1"/>
    <w:semiHidden/>
    <w:qFormat/>
    <w:uiPriority w:val="0"/>
    <w:pPr>
      <w:ind w:left="100" w:leftChars="600" w:hanging="200" w:hangingChars="200"/>
    </w:pPr>
    <w:rPr>
      <w:szCs w:val="24"/>
    </w:rPr>
  </w:style>
  <w:style w:type="paragraph" w:styleId="76">
    <w:name w:val="List Continue 2"/>
    <w:basedOn w:val="1"/>
    <w:semiHidden/>
    <w:qFormat/>
    <w:uiPriority w:val="0"/>
    <w:pPr>
      <w:spacing w:after="120"/>
      <w:ind w:left="840" w:leftChars="400"/>
    </w:pPr>
    <w:rPr>
      <w:szCs w:val="24"/>
    </w:rPr>
  </w:style>
  <w:style w:type="paragraph" w:styleId="77">
    <w:name w:val="Message Header"/>
    <w:basedOn w:val="1"/>
    <w:link w:val="166"/>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8">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semiHidden/>
    <w:qFormat/>
    <w:uiPriority w:val="0"/>
    <w:pPr>
      <w:spacing w:after="120"/>
      <w:ind w:left="1260" w:leftChars="600"/>
    </w:pPr>
    <w:rPr>
      <w:szCs w:val="24"/>
    </w:rPr>
  </w:style>
  <w:style w:type="paragraph" w:styleId="81">
    <w:name w:val="index 2"/>
    <w:basedOn w:val="1"/>
    <w:next w:val="1"/>
    <w:semiHidden/>
    <w:qFormat/>
    <w:uiPriority w:val="0"/>
    <w:pPr>
      <w:ind w:left="420" w:hanging="210"/>
      <w:jc w:val="left"/>
    </w:pPr>
    <w:rPr>
      <w:sz w:val="20"/>
    </w:rPr>
  </w:style>
  <w:style w:type="character" w:styleId="83">
    <w:name w:val="Strong"/>
    <w:qFormat/>
    <w:uiPriority w:val="0"/>
    <w:rPr>
      <w:b/>
      <w:bCs/>
    </w:rPr>
  </w:style>
  <w:style w:type="character" w:styleId="84">
    <w:name w:val="page number"/>
    <w:basedOn w:val="82"/>
    <w:qFormat/>
    <w:uiPriority w:val="0"/>
  </w:style>
  <w:style w:type="character" w:styleId="85">
    <w:name w:val="FollowedHyperlink"/>
    <w:uiPriority w:val="0"/>
    <w:rPr>
      <w:color w:val="800080"/>
      <w:u w:val="single"/>
    </w:rPr>
  </w:style>
  <w:style w:type="character" w:styleId="86">
    <w:name w:val="Emphasis"/>
    <w:qFormat/>
    <w:uiPriority w:val="0"/>
    <w:rPr>
      <w:i/>
      <w:iCs/>
    </w:rPr>
  </w:style>
  <w:style w:type="character" w:styleId="87">
    <w:name w:val="line number"/>
    <w:basedOn w:val="82"/>
    <w:semiHidden/>
    <w:qFormat/>
    <w:uiPriority w:val="0"/>
  </w:style>
  <w:style w:type="character" w:styleId="88">
    <w:name w:val="HTML Definition"/>
    <w:semiHidden/>
    <w:qFormat/>
    <w:uiPriority w:val="0"/>
    <w:rPr>
      <w:i/>
      <w:iCs/>
    </w:rPr>
  </w:style>
  <w:style w:type="character" w:styleId="89">
    <w:name w:val="HTML Typewriter"/>
    <w:semiHidden/>
    <w:qFormat/>
    <w:uiPriority w:val="0"/>
    <w:rPr>
      <w:rFonts w:ascii="Courier New" w:hAnsi="Courier New" w:cs="Courier New"/>
      <w:sz w:val="20"/>
      <w:szCs w:val="20"/>
    </w:rPr>
  </w:style>
  <w:style w:type="character" w:styleId="90">
    <w:name w:val="HTML Acronym"/>
    <w:basedOn w:val="82"/>
    <w:semiHidden/>
    <w:qFormat/>
    <w:uiPriority w:val="0"/>
  </w:style>
  <w:style w:type="character" w:styleId="91">
    <w:name w:val="HTML Variable"/>
    <w:semiHidden/>
    <w:qFormat/>
    <w:uiPriority w:val="0"/>
    <w:rPr>
      <w:i/>
      <w:iCs/>
    </w:rPr>
  </w:style>
  <w:style w:type="character" w:styleId="92">
    <w:name w:val="Hyperlink"/>
    <w:qFormat/>
    <w:uiPriority w:val="99"/>
    <w:rPr>
      <w:color w:val="0000FF"/>
      <w:u w:val="single"/>
    </w:rPr>
  </w:style>
  <w:style w:type="character" w:styleId="93">
    <w:name w:val="HTML Code"/>
    <w:semiHidden/>
    <w:qFormat/>
    <w:uiPriority w:val="0"/>
    <w:rPr>
      <w:rFonts w:ascii="Courier New" w:hAnsi="Courier New" w:cs="Courier New"/>
      <w:sz w:val="20"/>
      <w:szCs w:val="20"/>
    </w:rPr>
  </w:style>
  <w:style w:type="character" w:styleId="94">
    <w:name w:val="annotation reference"/>
    <w:semiHidden/>
    <w:qFormat/>
    <w:uiPriority w:val="0"/>
    <w:rPr>
      <w:sz w:val="21"/>
      <w:szCs w:val="21"/>
    </w:rPr>
  </w:style>
  <w:style w:type="character" w:styleId="95">
    <w:name w:val="HTML Cite"/>
    <w:semiHidden/>
    <w:qFormat/>
    <w:uiPriority w:val="0"/>
    <w:rPr>
      <w:i/>
      <w:iCs/>
    </w:rPr>
  </w:style>
  <w:style w:type="character" w:styleId="96">
    <w:name w:val="HTML Keyboard"/>
    <w:semiHidden/>
    <w:qFormat/>
    <w:uiPriority w:val="0"/>
    <w:rPr>
      <w:rFonts w:ascii="Courier New" w:hAnsi="Courier New" w:cs="Courier New"/>
      <w:sz w:val="20"/>
      <w:szCs w:val="20"/>
    </w:rPr>
  </w:style>
  <w:style w:type="character" w:styleId="97">
    <w:name w:val="HTML Sample"/>
    <w:semiHidden/>
    <w:qFormat/>
    <w:uiPriority w:val="0"/>
    <w:rPr>
      <w:rFonts w:ascii="Courier New" w:hAnsi="Courier New" w:cs="Courier New"/>
    </w:rPr>
  </w:style>
  <w:style w:type="paragraph" w:customStyle="1" w:styleId="99">
    <w:name w:val="样式1"/>
    <w:basedOn w:val="5"/>
    <w:qFormat/>
    <w:uiPriority w:val="0"/>
  </w:style>
  <w:style w:type="paragraph" w:customStyle="1" w:styleId="100">
    <w:name w:val="Char Char Char Char Char Char Char"/>
    <w:basedOn w:val="1"/>
    <w:qFormat/>
    <w:uiPriority w:val="0"/>
    <w:rPr>
      <w:rFonts w:ascii="仿宋_GB2312" w:eastAsia="仿宋_GB2312"/>
      <w:b/>
      <w:sz w:val="32"/>
      <w:szCs w:val="32"/>
    </w:rPr>
  </w:style>
  <w:style w:type="paragraph" w:customStyle="1" w:styleId="101">
    <w:name w:val="标题3"/>
    <w:basedOn w:val="2"/>
    <w:qFormat/>
    <w:uiPriority w:val="0"/>
  </w:style>
  <w:style w:type="paragraph" w:customStyle="1" w:styleId="102">
    <w:name w:val="正文样式"/>
    <w:basedOn w:val="35"/>
    <w:qFormat/>
    <w:uiPriority w:val="0"/>
    <w:pPr>
      <w:ind w:firstLine="420"/>
      <w:jc w:val="left"/>
    </w:pPr>
    <w:rPr>
      <w:rFonts w:hAnsi="Times New Roman" w:cs="宋体"/>
      <w:color w:val="auto"/>
      <w:sz w:val="21"/>
      <w:szCs w:val="20"/>
    </w:rPr>
  </w:style>
  <w:style w:type="paragraph" w:customStyle="1" w:styleId="103">
    <w:name w:val="正文1"/>
    <w:basedOn w:val="2"/>
    <w:qFormat/>
    <w:uiPriority w:val="0"/>
  </w:style>
  <w:style w:type="paragraph" w:customStyle="1" w:styleId="104">
    <w:name w:val="Char"/>
    <w:basedOn w:val="1"/>
    <w:qFormat/>
    <w:uiPriority w:val="0"/>
    <w:rPr>
      <w:rFonts w:ascii="仿宋_GB2312" w:eastAsia="仿宋_GB2312"/>
      <w:b/>
      <w:sz w:val="32"/>
      <w:szCs w:val="32"/>
    </w:rPr>
  </w:style>
  <w:style w:type="paragraph" w:customStyle="1" w:styleId="105">
    <w:name w:val="Char1"/>
    <w:basedOn w:val="1"/>
    <w:qFormat/>
    <w:uiPriority w:val="0"/>
    <w:rPr>
      <w:rFonts w:ascii="仿宋_GB2312" w:eastAsia="仿宋_GB2312"/>
      <w:b/>
      <w:sz w:val="32"/>
      <w:szCs w:val="32"/>
    </w:rPr>
  </w:style>
  <w:style w:type="paragraph" w:customStyle="1" w:styleId="106">
    <w:name w:val="样式 USE 1 + 行距: 单倍行距"/>
    <w:basedOn w:val="1"/>
    <w:qFormat/>
    <w:uiPriority w:val="0"/>
    <w:pPr>
      <w:numPr>
        <w:ilvl w:val="0"/>
        <w:numId w:val="11"/>
      </w:numPr>
      <w:spacing w:line="180" w:lineRule="atLeast"/>
      <w:jc w:val="left"/>
    </w:pPr>
    <w:rPr>
      <w:rFonts w:ascii="宋体" w:hAnsi="宋体" w:cs="宋体"/>
      <w:b/>
      <w:bCs/>
      <w:sz w:val="24"/>
    </w:rPr>
  </w:style>
  <w:style w:type="paragraph" w:customStyle="1" w:styleId="107">
    <w:name w:val="USE 2"/>
    <w:basedOn w:val="1"/>
    <w:qFormat/>
    <w:uiPriority w:val="0"/>
    <w:pPr>
      <w:numPr>
        <w:ilvl w:val="1"/>
        <w:numId w:val="11"/>
      </w:numPr>
      <w:spacing w:line="360" w:lineRule="auto"/>
      <w:jc w:val="left"/>
    </w:pPr>
    <w:rPr>
      <w:rFonts w:ascii="宋体" w:hAnsi="宋体"/>
      <w:sz w:val="24"/>
    </w:rPr>
  </w:style>
  <w:style w:type="paragraph" w:customStyle="1" w:styleId="108">
    <w:name w:val="USE 3"/>
    <w:basedOn w:val="1"/>
    <w:qFormat/>
    <w:uiPriority w:val="0"/>
    <w:pPr>
      <w:numPr>
        <w:ilvl w:val="2"/>
        <w:numId w:val="11"/>
      </w:numPr>
      <w:spacing w:line="360" w:lineRule="auto"/>
      <w:jc w:val="left"/>
    </w:pPr>
    <w:rPr>
      <w:rFonts w:ascii="宋体" w:hAnsi="宋体"/>
      <w:sz w:val="24"/>
    </w:rPr>
  </w:style>
  <w:style w:type="paragraph" w:customStyle="1" w:styleId="109">
    <w:name w:val="USE 4"/>
    <w:basedOn w:val="1"/>
    <w:qFormat/>
    <w:uiPriority w:val="0"/>
    <w:pPr>
      <w:numPr>
        <w:ilvl w:val="3"/>
        <w:numId w:val="11"/>
      </w:numPr>
      <w:spacing w:line="360" w:lineRule="auto"/>
      <w:jc w:val="left"/>
    </w:pPr>
    <w:rPr>
      <w:rFonts w:ascii="宋体" w:hAnsi="宋体"/>
      <w:sz w:val="24"/>
    </w:rPr>
  </w:style>
  <w:style w:type="paragraph" w:customStyle="1" w:styleId="110">
    <w:name w:val="USE 5"/>
    <w:basedOn w:val="1"/>
    <w:qFormat/>
    <w:uiPriority w:val="0"/>
    <w:pPr>
      <w:numPr>
        <w:ilvl w:val="4"/>
        <w:numId w:val="11"/>
      </w:numPr>
      <w:spacing w:line="360" w:lineRule="auto"/>
      <w:jc w:val="left"/>
    </w:pPr>
    <w:rPr>
      <w:rFonts w:ascii="宋体" w:hAnsi="宋体"/>
      <w:sz w:val="24"/>
      <w:szCs w:val="24"/>
    </w:rPr>
  </w:style>
  <w:style w:type="paragraph" w:customStyle="1" w:styleId="111">
    <w:name w:val="样式 (西文) 宋体 行距: 1.5 倍行距"/>
    <w:basedOn w:val="1"/>
    <w:uiPriority w:val="0"/>
    <w:pPr>
      <w:spacing w:line="360" w:lineRule="auto"/>
    </w:pPr>
    <w:rPr>
      <w:rFonts w:ascii="宋体" w:hAnsi="宋体" w:cs="宋体"/>
    </w:rPr>
  </w:style>
  <w:style w:type="paragraph" w:customStyle="1" w:styleId="112">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3">
    <w:name w:val="ggtitle"/>
    <w:basedOn w:val="1"/>
    <w:semiHidden/>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4">
    <w:name w:val="目录"/>
    <w:basedOn w:val="1"/>
    <w:qFormat/>
    <w:uiPriority w:val="0"/>
    <w:pPr>
      <w:widowControl/>
      <w:jc w:val="center"/>
    </w:pPr>
    <w:rPr>
      <w:rFonts w:ascii="宋体"/>
      <w:b/>
      <w:kern w:val="0"/>
      <w:sz w:val="36"/>
    </w:rPr>
  </w:style>
  <w:style w:type="paragraph" w:customStyle="1" w:styleId="115">
    <w:name w:val="样式3"/>
    <w:basedOn w:val="45"/>
    <w:qFormat/>
    <w:uiPriority w:val="0"/>
    <w:pPr>
      <w:spacing w:line="0" w:lineRule="atLeast"/>
      <w:outlineLvl w:val="0"/>
    </w:pPr>
    <w:rPr>
      <w:rFonts w:cs="Times New Roman"/>
      <w:sz w:val="28"/>
      <w:szCs w:val="20"/>
    </w:rPr>
  </w:style>
  <w:style w:type="paragraph" w:customStyle="1" w:styleId="116">
    <w:name w:val="Char1 Char Char Char"/>
    <w:basedOn w:val="1"/>
    <w:uiPriority w:val="0"/>
    <w:rPr>
      <w:rFonts w:eastAsia="仿宋_GB2312"/>
      <w:sz w:val="28"/>
      <w:szCs w:val="24"/>
    </w:rPr>
  </w:style>
  <w:style w:type="paragraph" w:customStyle="1" w:styleId="117">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szCs w:val="24"/>
    </w:rPr>
  </w:style>
  <w:style w:type="paragraph" w:customStyle="1" w:styleId="119">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lang w:eastAsia="en-US" w:bidi="en-US"/>
    </w:rPr>
  </w:style>
  <w:style w:type="paragraph" w:customStyle="1" w:styleId="120">
    <w:name w:val="TOC 标题1"/>
    <w:basedOn w:val="2"/>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21">
    <w:name w:val="Char Char Char Char Char Char Char1"/>
    <w:basedOn w:val="1"/>
    <w:qFormat/>
    <w:uiPriority w:val="0"/>
    <w:pPr>
      <w:tabs>
        <w:tab w:val="center" w:leader="middleDot" w:pos="9240"/>
        <w:tab w:val="center" w:pos="9520"/>
      </w:tabs>
    </w:pPr>
    <w:rPr>
      <w:rFonts w:eastAsia="仿宋_GB2312"/>
      <w:sz w:val="24"/>
      <w:szCs w:val="24"/>
    </w:rPr>
  </w:style>
  <w:style w:type="paragraph" w:customStyle="1" w:styleId="122">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3">
    <w:name w:val="表1"/>
    <w:basedOn w:val="1"/>
    <w:qFormat/>
    <w:uiPriority w:val="0"/>
    <w:rPr>
      <w:rFonts w:hint="eastAsia" w:hAnsi="宋体"/>
      <w:sz w:val="24"/>
    </w:rPr>
  </w:style>
  <w:style w:type="paragraph" w:customStyle="1" w:styleId="124">
    <w:name w:val="USE 1"/>
    <w:basedOn w:val="1"/>
    <w:qFormat/>
    <w:uiPriority w:val="0"/>
    <w:pPr>
      <w:spacing w:line="200" w:lineRule="atLeast"/>
      <w:jc w:val="left"/>
    </w:pPr>
    <w:rPr>
      <w:rFonts w:ascii="宋体" w:hAnsi="宋体"/>
      <w:b/>
      <w:sz w:val="24"/>
      <w:szCs w:val="28"/>
    </w:rPr>
  </w:style>
  <w:style w:type="paragraph" w:customStyle="1" w:styleId="125">
    <w:name w:val="列出段落1"/>
    <w:basedOn w:val="1"/>
    <w:qFormat/>
    <w:uiPriority w:val="34"/>
    <w:pPr>
      <w:suppressAutoHyphens/>
      <w:ind w:left="480" w:leftChars="200"/>
      <w:jc w:val="left"/>
    </w:pPr>
    <w:rPr>
      <w:rFonts w:eastAsia="PMingLiU"/>
      <w:kern w:val="1"/>
      <w:sz w:val="24"/>
      <w:szCs w:val="24"/>
      <w:lang w:eastAsia="ar-SA"/>
    </w:rPr>
  </w:style>
  <w:style w:type="paragraph" w:customStyle="1" w:styleId="126">
    <w:name w:val="Char Char Char1 Char Char Char"/>
    <w:basedOn w:val="1"/>
    <w:qFormat/>
    <w:uiPriority w:val="0"/>
    <w:pPr>
      <w:widowControl/>
      <w:spacing w:after="160" w:line="240" w:lineRule="exact"/>
      <w:jc w:val="left"/>
    </w:pPr>
    <w:rPr>
      <w:szCs w:val="24"/>
    </w:rPr>
  </w:style>
  <w:style w:type="paragraph" w:customStyle="1" w:styleId="12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Heading1"/>
    <w:basedOn w:val="2"/>
    <w:link w:val="177"/>
    <w:qFormat/>
    <w:uiPriority w:val="0"/>
    <w:pPr>
      <w:spacing w:before="60" w:after="60" w:line="360" w:lineRule="auto"/>
    </w:pPr>
  </w:style>
  <w:style w:type="paragraph" w:customStyle="1" w:styleId="129">
    <w:name w:val="列出段落11"/>
    <w:basedOn w:val="1"/>
    <w:qFormat/>
    <w:uiPriority w:val="34"/>
    <w:pPr>
      <w:ind w:firstLine="420" w:firstLineChars="200"/>
    </w:pPr>
    <w:rPr>
      <w:rFonts w:ascii="Calibri" w:hAnsi="Calibri"/>
      <w:szCs w:val="22"/>
    </w:rPr>
  </w:style>
  <w:style w:type="paragraph" w:customStyle="1" w:styleId="130">
    <w:name w:val="List Paragraph"/>
    <w:basedOn w:val="1"/>
    <w:qFormat/>
    <w:uiPriority w:val="0"/>
    <w:pPr>
      <w:ind w:firstLine="420" w:firstLineChars="200"/>
    </w:pPr>
    <w:rPr>
      <w:rFonts w:ascii="Calibri" w:hAnsi="Calibri"/>
      <w:szCs w:val="22"/>
    </w:rPr>
  </w:style>
  <w:style w:type="paragraph" w:customStyle="1" w:styleId="13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32">
    <w:name w:val="页眉 Char"/>
    <w:link w:val="57"/>
    <w:qFormat/>
    <w:uiPriority w:val="99"/>
    <w:rPr>
      <w:sz w:val="18"/>
      <w:szCs w:val="18"/>
    </w:rPr>
  </w:style>
  <w:style w:type="character" w:customStyle="1" w:styleId="133">
    <w:name w:val="页脚 Char"/>
    <w:link w:val="54"/>
    <w:qFormat/>
    <w:uiPriority w:val="99"/>
    <w:rPr>
      <w:sz w:val="18"/>
      <w:szCs w:val="18"/>
    </w:rPr>
  </w:style>
  <w:style w:type="character" w:customStyle="1" w:styleId="134">
    <w:name w:val="标题 1 Char"/>
    <w:qFormat/>
    <w:uiPriority w:val="0"/>
    <w:rPr>
      <w:rFonts w:ascii="Times New Roman" w:hAnsi="Times New Roman" w:eastAsia="宋体" w:cs="Times New Roman"/>
      <w:b/>
      <w:sz w:val="32"/>
      <w:szCs w:val="20"/>
    </w:rPr>
  </w:style>
  <w:style w:type="character" w:customStyle="1" w:styleId="135">
    <w:name w:val="标题 2 Char"/>
    <w:link w:val="3"/>
    <w:qFormat/>
    <w:uiPriority w:val="0"/>
    <w:rPr>
      <w:rFonts w:ascii="Times New Roman" w:hAnsi="Times New Roman" w:eastAsia="宋体" w:cs="Times New Roman"/>
      <w:b/>
      <w:sz w:val="24"/>
      <w:szCs w:val="20"/>
    </w:rPr>
  </w:style>
  <w:style w:type="character" w:customStyle="1" w:styleId="136">
    <w:name w:val="标题 3 Char"/>
    <w:link w:val="4"/>
    <w:qFormat/>
    <w:uiPriority w:val="0"/>
    <w:rPr>
      <w:rFonts w:ascii="Times New Roman" w:hAnsi="Times New Roman" w:eastAsia="宋体" w:cs="Times New Roman"/>
      <w:b/>
      <w:sz w:val="24"/>
      <w:szCs w:val="20"/>
    </w:rPr>
  </w:style>
  <w:style w:type="character" w:customStyle="1" w:styleId="137">
    <w:name w:val="标题 4 Char"/>
    <w:link w:val="5"/>
    <w:qFormat/>
    <w:uiPriority w:val="0"/>
    <w:rPr>
      <w:rFonts w:ascii="Times New Roman" w:hAnsi="Times New Roman" w:eastAsia="宋体" w:cs="Times New Roman"/>
      <w:b/>
      <w:sz w:val="22"/>
      <w:szCs w:val="20"/>
    </w:rPr>
  </w:style>
  <w:style w:type="character" w:customStyle="1" w:styleId="138">
    <w:name w:val="标题 5 Char"/>
    <w:link w:val="6"/>
    <w:qFormat/>
    <w:uiPriority w:val="0"/>
    <w:rPr>
      <w:rFonts w:ascii="Times New Roman" w:hAnsi="Times New Roman" w:eastAsia="宋体" w:cs="Times New Roman"/>
      <w:szCs w:val="20"/>
    </w:rPr>
  </w:style>
  <w:style w:type="character" w:customStyle="1" w:styleId="139">
    <w:name w:val="标题 6 Char"/>
    <w:link w:val="7"/>
    <w:qFormat/>
    <w:uiPriority w:val="0"/>
    <w:rPr>
      <w:rFonts w:ascii="Times New Roman" w:hAnsi="Times New Roman" w:eastAsia="宋体" w:cs="Times New Roman"/>
      <w:szCs w:val="20"/>
    </w:rPr>
  </w:style>
  <w:style w:type="character" w:customStyle="1" w:styleId="140">
    <w:name w:val="标题 7 Char"/>
    <w:link w:val="8"/>
    <w:qFormat/>
    <w:uiPriority w:val="0"/>
    <w:rPr>
      <w:rFonts w:ascii="Times New Roman" w:hAnsi="Times New Roman" w:eastAsia="宋体" w:cs="Times New Roman"/>
      <w:szCs w:val="20"/>
    </w:rPr>
  </w:style>
  <w:style w:type="character" w:customStyle="1" w:styleId="141">
    <w:name w:val="标题 8 Char"/>
    <w:link w:val="9"/>
    <w:qFormat/>
    <w:uiPriority w:val="0"/>
    <w:rPr>
      <w:rFonts w:ascii="Times New Roman" w:hAnsi="Times New Roman" w:eastAsia="宋体" w:cs="Times New Roman"/>
      <w:szCs w:val="20"/>
    </w:rPr>
  </w:style>
  <w:style w:type="character" w:customStyle="1" w:styleId="142">
    <w:name w:val="标题 9 Char"/>
    <w:link w:val="10"/>
    <w:qFormat/>
    <w:uiPriority w:val="0"/>
    <w:rPr>
      <w:rFonts w:ascii="Times New Roman" w:hAnsi="Times New Roman" w:eastAsia="宋体" w:cs="Times New Roman"/>
      <w:szCs w:val="20"/>
    </w:rPr>
  </w:style>
  <w:style w:type="character" w:customStyle="1" w:styleId="143">
    <w:name w:val="文档结构图 Char"/>
    <w:link w:val="28"/>
    <w:semiHidden/>
    <w:qFormat/>
    <w:uiPriority w:val="0"/>
    <w:rPr>
      <w:rFonts w:ascii="Times New Roman" w:hAnsi="Times New Roman" w:eastAsia="宋体" w:cs="Times New Roman"/>
      <w:szCs w:val="20"/>
      <w:shd w:val="clear" w:color="auto" w:fill="000080"/>
    </w:rPr>
  </w:style>
  <w:style w:type="character" w:customStyle="1" w:styleId="144">
    <w:name w:val="批注框文本 Char"/>
    <w:link w:val="53"/>
    <w:semiHidden/>
    <w:qFormat/>
    <w:uiPriority w:val="0"/>
    <w:rPr>
      <w:rFonts w:ascii="Times New Roman" w:hAnsi="Times New Roman" w:eastAsia="宋体" w:cs="Times New Roman"/>
      <w:sz w:val="18"/>
      <w:szCs w:val="18"/>
    </w:rPr>
  </w:style>
  <w:style w:type="character" w:customStyle="1" w:styleId="145">
    <w:name w:val="批注文字 Char"/>
    <w:link w:val="13"/>
    <w:semiHidden/>
    <w:qFormat/>
    <w:uiPriority w:val="0"/>
    <w:rPr>
      <w:rFonts w:ascii="Times New Roman" w:hAnsi="Times New Roman" w:eastAsia="宋体" w:cs="Times New Roman"/>
      <w:szCs w:val="20"/>
    </w:rPr>
  </w:style>
  <w:style w:type="character" w:customStyle="1" w:styleId="146">
    <w:name w:val="批注主题 Char"/>
    <w:link w:val="12"/>
    <w:semiHidden/>
    <w:qFormat/>
    <w:uiPriority w:val="0"/>
    <w:rPr>
      <w:rFonts w:ascii="Times New Roman" w:hAnsi="Times New Roman" w:eastAsia="宋体" w:cs="Times New Roman"/>
      <w:b/>
      <w:bCs/>
      <w:szCs w:val="24"/>
    </w:rPr>
  </w:style>
  <w:style w:type="character" w:customStyle="1" w:styleId="147">
    <w:name w:val="正文文本 Char"/>
    <w:link w:val="16"/>
    <w:qFormat/>
    <w:uiPriority w:val="0"/>
    <w:rPr>
      <w:rFonts w:ascii="宋体" w:hAnsi="Times New Roman" w:eastAsia="宋体" w:cs="Times New Roman"/>
      <w:kern w:val="10"/>
      <w:szCs w:val="20"/>
    </w:rPr>
  </w:style>
  <w:style w:type="character" w:customStyle="1" w:styleId="148">
    <w:name w:val="正文文本缩进 Char"/>
    <w:link w:val="35"/>
    <w:qFormat/>
    <w:uiPriority w:val="0"/>
    <w:rPr>
      <w:rFonts w:ascii="宋体" w:hAnsi="宋体" w:eastAsia="宋体" w:cs="Times New Roman"/>
      <w:color w:val="FF0000"/>
      <w:sz w:val="22"/>
    </w:rPr>
  </w:style>
  <w:style w:type="character" w:customStyle="1" w:styleId="149">
    <w:name w:val="正文文本 2 Char"/>
    <w:link w:val="74"/>
    <w:qFormat/>
    <w:uiPriority w:val="0"/>
    <w:rPr>
      <w:rFonts w:ascii="宋体" w:hAnsi="宋体" w:eastAsia="宋体" w:cs="Times New Roman"/>
      <w:sz w:val="22"/>
    </w:rPr>
  </w:style>
  <w:style w:type="character" w:customStyle="1" w:styleId="150">
    <w:name w:val="纯文本 Char"/>
    <w:link w:val="45"/>
    <w:qFormat/>
    <w:uiPriority w:val="0"/>
    <w:rPr>
      <w:rFonts w:ascii="宋体" w:hAnsi="Courier New" w:eastAsia="宋体" w:cs="Courier New"/>
      <w:szCs w:val="21"/>
    </w:rPr>
  </w:style>
  <w:style w:type="character" w:customStyle="1" w:styleId="151">
    <w:name w:val="日期 Char"/>
    <w:link w:val="50"/>
    <w:qFormat/>
    <w:uiPriority w:val="0"/>
    <w:rPr>
      <w:rFonts w:ascii="Times New Roman" w:hAnsi="Times New Roman" w:eastAsia="宋体" w:cs="Times New Roman"/>
      <w:szCs w:val="20"/>
    </w:rPr>
  </w:style>
  <w:style w:type="character" w:customStyle="1" w:styleId="152">
    <w:name w:val="正文文本缩进 3 Char"/>
    <w:link w:val="69"/>
    <w:qFormat/>
    <w:uiPriority w:val="0"/>
    <w:rPr>
      <w:rFonts w:ascii="Times New Roman" w:hAnsi="Times New Roman" w:eastAsia="宋体" w:cs="Times New Roman"/>
      <w:sz w:val="16"/>
      <w:szCs w:val="16"/>
    </w:rPr>
  </w:style>
  <w:style w:type="character" w:customStyle="1" w:styleId="153">
    <w:name w:val="font10pt"/>
    <w:basedOn w:val="82"/>
    <w:uiPriority w:val="0"/>
  </w:style>
  <w:style w:type="character" w:customStyle="1" w:styleId="154">
    <w:name w:val="HTML 预设格式 Char"/>
    <w:link w:val="78"/>
    <w:qFormat/>
    <w:uiPriority w:val="0"/>
    <w:rPr>
      <w:rFonts w:ascii="宋体" w:hAnsi="宋体" w:eastAsia="宋体" w:cs="宋体"/>
      <w:color w:val="000000"/>
      <w:kern w:val="0"/>
      <w:sz w:val="24"/>
      <w:szCs w:val="24"/>
    </w:rPr>
  </w:style>
  <w:style w:type="character" w:customStyle="1" w:styleId="155">
    <w:name w:val="ss1"/>
    <w:semiHidden/>
    <w:qFormat/>
    <w:uiPriority w:val="0"/>
    <w:rPr>
      <w:rFonts w:hint="default" w:ascii="ˎ̥" w:hAnsi="ˎ̥"/>
      <w:color w:val="000000"/>
      <w:sz w:val="18"/>
      <w:szCs w:val="18"/>
      <w:u w:val="none"/>
    </w:rPr>
  </w:style>
  <w:style w:type="character" w:customStyle="1" w:styleId="156">
    <w:name w:val="unnamed211"/>
    <w:semiHidden/>
    <w:qFormat/>
    <w:uiPriority w:val="0"/>
    <w:rPr>
      <w:sz w:val="23"/>
      <w:szCs w:val="23"/>
    </w:rPr>
  </w:style>
  <w:style w:type="character" w:customStyle="1" w:styleId="157">
    <w:name w:val="f142"/>
    <w:semiHidden/>
    <w:qFormat/>
    <w:uiPriority w:val="0"/>
    <w:rPr>
      <w:sz w:val="21"/>
      <w:szCs w:val="21"/>
    </w:rPr>
  </w:style>
  <w:style w:type="character" w:customStyle="1" w:styleId="158">
    <w:name w:val="f14b1"/>
    <w:semiHidden/>
    <w:qFormat/>
    <w:uiPriority w:val="0"/>
    <w:rPr>
      <w:b/>
      <w:bCs/>
      <w:sz w:val="21"/>
      <w:szCs w:val="21"/>
    </w:rPr>
  </w:style>
  <w:style w:type="character" w:customStyle="1" w:styleId="159">
    <w:name w:val="ggwenhao"/>
    <w:basedOn w:val="82"/>
    <w:semiHidden/>
    <w:qFormat/>
    <w:uiPriority w:val="0"/>
  </w:style>
  <w:style w:type="character" w:customStyle="1" w:styleId="160">
    <w:name w:val="HTML 地址 Char"/>
    <w:link w:val="41"/>
    <w:semiHidden/>
    <w:uiPriority w:val="0"/>
    <w:rPr>
      <w:rFonts w:ascii="Times New Roman" w:hAnsi="Times New Roman" w:eastAsia="宋体" w:cs="Times New Roman"/>
      <w:i/>
      <w:iCs/>
      <w:szCs w:val="24"/>
    </w:rPr>
  </w:style>
  <w:style w:type="character" w:customStyle="1" w:styleId="161">
    <w:name w:val="称呼 Char"/>
    <w:link w:val="31"/>
    <w:semiHidden/>
    <w:qFormat/>
    <w:uiPriority w:val="0"/>
    <w:rPr>
      <w:rFonts w:ascii="Times New Roman" w:hAnsi="Times New Roman" w:eastAsia="宋体" w:cs="Times New Roman"/>
      <w:szCs w:val="24"/>
    </w:rPr>
  </w:style>
  <w:style w:type="character" w:customStyle="1" w:styleId="162">
    <w:name w:val="电子邮件签名 Char"/>
    <w:link w:val="21"/>
    <w:semiHidden/>
    <w:qFormat/>
    <w:uiPriority w:val="0"/>
    <w:rPr>
      <w:rFonts w:ascii="Times New Roman" w:hAnsi="Times New Roman" w:eastAsia="宋体" w:cs="Times New Roman"/>
      <w:szCs w:val="24"/>
    </w:rPr>
  </w:style>
  <w:style w:type="character" w:customStyle="1" w:styleId="163">
    <w:name w:val="副标题 Char"/>
    <w:link w:val="64"/>
    <w:qFormat/>
    <w:uiPriority w:val="0"/>
    <w:rPr>
      <w:rFonts w:ascii="Arial" w:hAnsi="Arial" w:eastAsia="宋体" w:cs="Arial"/>
      <w:b/>
      <w:bCs/>
      <w:kern w:val="28"/>
      <w:sz w:val="32"/>
      <w:szCs w:val="32"/>
    </w:rPr>
  </w:style>
  <w:style w:type="character" w:customStyle="1" w:styleId="164">
    <w:name w:val="结束语 Char"/>
    <w:link w:val="33"/>
    <w:semiHidden/>
    <w:qFormat/>
    <w:uiPriority w:val="0"/>
    <w:rPr>
      <w:rFonts w:ascii="Times New Roman" w:hAnsi="Times New Roman" w:eastAsia="宋体" w:cs="Times New Roman"/>
      <w:szCs w:val="24"/>
    </w:rPr>
  </w:style>
  <w:style w:type="character" w:customStyle="1" w:styleId="165">
    <w:name w:val="签名 Char"/>
    <w:link w:val="58"/>
    <w:semiHidden/>
    <w:qFormat/>
    <w:uiPriority w:val="0"/>
    <w:rPr>
      <w:rFonts w:ascii="Times New Roman" w:hAnsi="Times New Roman" w:eastAsia="宋体" w:cs="Times New Roman"/>
      <w:szCs w:val="24"/>
    </w:rPr>
  </w:style>
  <w:style w:type="character" w:customStyle="1" w:styleId="166">
    <w:name w:val="信息标题 Char"/>
    <w:link w:val="77"/>
    <w:semiHidden/>
    <w:qFormat/>
    <w:uiPriority w:val="0"/>
    <w:rPr>
      <w:rFonts w:ascii="Arial" w:hAnsi="Arial" w:eastAsia="宋体" w:cs="Arial"/>
      <w:sz w:val="24"/>
      <w:szCs w:val="24"/>
      <w:shd w:val="pct20" w:color="auto" w:fill="auto"/>
    </w:rPr>
  </w:style>
  <w:style w:type="character" w:customStyle="1" w:styleId="167">
    <w:name w:val="正文首行缩进 Char"/>
    <w:link w:val="15"/>
    <w:semiHidden/>
    <w:qFormat/>
    <w:uiPriority w:val="0"/>
    <w:rPr>
      <w:rFonts w:ascii="Times New Roman" w:hAnsi="Times New Roman" w:eastAsia="宋体" w:cs="Times New Roman"/>
      <w:kern w:val="10"/>
      <w:szCs w:val="24"/>
    </w:rPr>
  </w:style>
  <w:style w:type="character" w:customStyle="1" w:styleId="168">
    <w:name w:val="正文首行缩进 2 Char"/>
    <w:link w:val="56"/>
    <w:semiHidden/>
    <w:qFormat/>
    <w:uiPriority w:val="0"/>
    <w:rPr>
      <w:rFonts w:ascii="Times New Roman" w:hAnsi="Times New Roman" w:eastAsia="宋体" w:cs="Times New Roman"/>
      <w:color w:val="FF0000"/>
      <w:sz w:val="22"/>
      <w:szCs w:val="24"/>
    </w:rPr>
  </w:style>
  <w:style w:type="character" w:customStyle="1" w:styleId="169">
    <w:name w:val="正文文本 3 Char"/>
    <w:link w:val="32"/>
    <w:semiHidden/>
    <w:qFormat/>
    <w:uiPriority w:val="0"/>
    <w:rPr>
      <w:rFonts w:ascii="Times New Roman" w:hAnsi="Times New Roman" w:eastAsia="宋体" w:cs="Times New Roman"/>
      <w:sz w:val="16"/>
      <w:szCs w:val="16"/>
    </w:rPr>
  </w:style>
  <w:style w:type="character" w:customStyle="1" w:styleId="170">
    <w:name w:val="正文文本缩进 2 Char"/>
    <w:link w:val="51"/>
    <w:qFormat/>
    <w:uiPriority w:val="0"/>
    <w:rPr>
      <w:rFonts w:ascii="Times New Roman" w:hAnsi="Times New Roman" w:eastAsia="宋体" w:cs="Times New Roman"/>
      <w:szCs w:val="24"/>
    </w:rPr>
  </w:style>
  <w:style w:type="character" w:customStyle="1" w:styleId="171">
    <w:name w:val="注释标题 Char"/>
    <w:link w:val="18"/>
    <w:semiHidden/>
    <w:qFormat/>
    <w:uiPriority w:val="0"/>
    <w:rPr>
      <w:rFonts w:ascii="Times New Roman" w:hAnsi="Times New Roman" w:eastAsia="宋体" w:cs="Times New Roman"/>
      <w:szCs w:val="24"/>
    </w:rPr>
  </w:style>
  <w:style w:type="character" w:customStyle="1" w:styleId="172">
    <w:name w:val="text1"/>
    <w:basedOn w:val="82"/>
    <w:qFormat/>
    <w:uiPriority w:val="0"/>
  </w:style>
  <w:style w:type="character" w:customStyle="1" w:styleId="173">
    <w:name w:val="style3"/>
    <w:basedOn w:val="82"/>
    <w:qFormat/>
    <w:uiPriority w:val="0"/>
  </w:style>
  <w:style w:type="character" w:customStyle="1" w:styleId="174">
    <w:name w:val="tpc_content1"/>
    <w:uiPriority w:val="0"/>
    <w:rPr>
      <w:sz w:val="20"/>
      <w:szCs w:val="20"/>
    </w:rPr>
  </w:style>
  <w:style w:type="character" w:customStyle="1" w:styleId="175">
    <w:name w:val="正文缩进 Char"/>
    <w:link w:val="23"/>
    <w:uiPriority w:val="0"/>
    <w:rPr>
      <w:rFonts w:ascii="Times New Roman" w:hAnsi="Times New Roman" w:eastAsia="宋体" w:cs="Times New Roman"/>
      <w:szCs w:val="20"/>
    </w:rPr>
  </w:style>
  <w:style w:type="character" w:customStyle="1" w:styleId="176">
    <w:name w:val="标题 1 Char1"/>
    <w:link w:val="2"/>
    <w:qFormat/>
    <w:uiPriority w:val="0"/>
    <w:rPr>
      <w:rFonts w:ascii="Times New Roman" w:hAnsi="Times New Roman" w:eastAsia="宋体" w:cs="Times New Roman"/>
      <w:b/>
      <w:sz w:val="32"/>
      <w:szCs w:val="20"/>
    </w:rPr>
  </w:style>
  <w:style w:type="character" w:customStyle="1" w:styleId="177">
    <w:name w:val="Heading1 Char"/>
    <w:link w:val="128"/>
    <w:uiPriority w:val="0"/>
    <w:rPr>
      <w:rFonts w:ascii="Times New Roman" w:hAnsi="Times New Roman" w:eastAsia="宋体" w:cs="Times New Roman"/>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929</Words>
  <Characters>5300</Characters>
  <Lines>44</Lines>
  <Paragraphs>12</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2014-09-15T00:42:00Z</dcterms:created>
  <dc:creator>Eayon</dc:creator>
  <cp:lastModifiedBy>admin</cp:lastModifiedBy>
  <cp:lastPrinted>2014-09-10T01:09:00Z</cp:lastPrinted>
  <dcterms:modified xsi:type="dcterms:W3CDTF">2016-08-19T01:05:42Z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