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FF0000"/>
          <w:sz w:val="28"/>
          <w:szCs w:val="28"/>
        </w:rPr>
      </w:pPr>
    </w:p>
    <w:p>
      <w:pPr>
        <w:jc w:val="center"/>
        <w:rPr>
          <w:rFonts w:ascii="宋体" w:hAnsi="宋体"/>
          <w:b/>
          <w:sz w:val="52"/>
          <w:szCs w:val="52"/>
        </w:rPr>
      </w:pPr>
    </w:p>
    <w:p>
      <w:pPr>
        <w:jc w:val="center"/>
        <w:rPr>
          <w:rFonts w:ascii="黑体" w:hAnsi="黑体" w:eastAsia="黑体"/>
          <w:sz w:val="52"/>
          <w:szCs w:val="52"/>
        </w:rPr>
      </w:pPr>
      <w:r>
        <w:rPr>
          <w:rFonts w:hint="eastAsia" w:ascii="黑体" w:hAnsi="黑体" w:eastAsia="黑体"/>
          <w:sz w:val="52"/>
          <w:szCs w:val="52"/>
        </w:rPr>
        <w:t>深圳大学城图书馆阅览空间运营服务项目</w:t>
      </w:r>
    </w:p>
    <w:p>
      <w:pPr>
        <w:jc w:val="center"/>
        <w:rPr>
          <w:rFonts w:ascii="黑体" w:hAnsi="黑体" w:eastAsia="黑体"/>
          <w:sz w:val="52"/>
          <w:szCs w:val="52"/>
        </w:rPr>
      </w:pPr>
      <w:r>
        <w:rPr>
          <w:rFonts w:hint="eastAsia" w:ascii="黑体" w:hAnsi="黑体" w:eastAsia="黑体"/>
          <w:sz w:val="52"/>
          <w:szCs w:val="52"/>
        </w:rPr>
        <w:t>招</w:t>
      </w:r>
    </w:p>
    <w:p>
      <w:pPr>
        <w:jc w:val="center"/>
        <w:rPr>
          <w:rFonts w:ascii="黑体" w:hAnsi="黑体" w:eastAsia="黑体"/>
          <w:sz w:val="52"/>
          <w:szCs w:val="52"/>
        </w:rPr>
      </w:pPr>
      <w:r>
        <w:rPr>
          <w:rFonts w:hint="eastAsia" w:ascii="黑体" w:hAnsi="黑体" w:eastAsia="黑体"/>
          <w:sz w:val="52"/>
          <w:szCs w:val="52"/>
        </w:rPr>
        <w:t>标</w:t>
      </w:r>
    </w:p>
    <w:p>
      <w:pPr>
        <w:jc w:val="center"/>
        <w:rPr>
          <w:rFonts w:ascii="黑体" w:hAnsi="黑体" w:eastAsia="黑体"/>
          <w:sz w:val="52"/>
          <w:szCs w:val="52"/>
        </w:rPr>
      </w:pPr>
      <w:r>
        <w:rPr>
          <w:rFonts w:hint="eastAsia" w:ascii="黑体" w:hAnsi="黑体" w:eastAsia="黑体"/>
          <w:sz w:val="52"/>
          <w:szCs w:val="52"/>
        </w:rPr>
        <w:t>文</w:t>
      </w:r>
    </w:p>
    <w:p>
      <w:pPr>
        <w:jc w:val="center"/>
        <w:rPr>
          <w:rFonts w:ascii="黑体" w:hAnsi="黑体" w:eastAsia="黑体"/>
          <w:sz w:val="52"/>
          <w:szCs w:val="52"/>
        </w:rPr>
      </w:pPr>
      <w:r>
        <w:rPr>
          <w:rFonts w:hint="eastAsia" w:ascii="黑体" w:hAnsi="黑体" w:eastAsia="黑体"/>
          <w:sz w:val="52"/>
          <w:szCs w:val="52"/>
        </w:rPr>
        <w:t>件</w:t>
      </w:r>
    </w:p>
    <w:p>
      <w:pPr>
        <w:jc w:val="center"/>
        <w:rPr>
          <w:rFonts w:ascii="宋体" w:hAnsi="宋体"/>
          <w:b/>
          <w:sz w:val="52"/>
          <w:szCs w:val="52"/>
        </w:rPr>
      </w:pPr>
    </w:p>
    <w:p>
      <w:pPr>
        <w:jc w:val="center"/>
        <w:rPr>
          <w:rFonts w:ascii="宋体" w:hAnsi="宋体"/>
          <w:b/>
          <w:sz w:val="52"/>
          <w:szCs w:val="52"/>
        </w:rPr>
      </w:pPr>
    </w:p>
    <w:p>
      <w:pPr>
        <w:jc w:val="center"/>
        <w:rPr>
          <w:rFonts w:ascii="宋体" w:hAnsi="宋体"/>
          <w:sz w:val="44"/>
          <w:szCs w:val="20"/>
        </w:rPr>
      </w:pPr>
    </w:p>
    <w:p>
      <w:pPr>
        <w:jc w:val="center"/>
        <w:rPr>
          <w:rFonts w:ascii="仿宋_GB2312" w:hAnsi="宋体" w:eastAsia="仿宋_GB2312"/>
          <w:color w:val="000000"/>
          <w:sz w:val="32"/>
          <w:szCs w:val="20"/>
        </w:rPr>
      </w:pPr>
      <w:r>
        <w:rPr>
          <w:rFonts w:hint="eastAsia" w:ascii="仿宋_GB2312" w:hAnsi="宋体" w:eastAsia="仿宋_GB2312"/>
          <w:color w:val="000000"/>
          <w:sz w:val="32"/>
          <w:szCs w:val="20"/>
        </w:rPr>
        <w:t xml:space="preserve">招标编号：UTSZ-2016-061  </w:t>
      </w:r>
    </w:p>
    <w:p>
      <w:pPr>
        <w:jc w:val="center"/>
        <w:rPr>
          <w:rFonts w:ascii="仿宋_GB2312" w:hAnsi="宋体" w:eastAsia="仿宋_GB2312"/>
          <w:sz w:val="32"/>
          <w:szCs w:val="20"/>
        </w:rPr>
      </w:pPr>
    </w:p>
    <w:p>
      <w:pPr>
        <w:rPr>
          <w:rFonts w:ascii="仿宋_GB2312" w:hAnsi="宋体" w:eastAsia="仿宋_GB2312"/>
          <w:sz w:val="44"/>
          <w:szCs w:val="20"/>
        </w:rPr>
      </w:pPr>
    </w:p>
    <w:p>
      <w:pPr>
        <w:jc w:val="center"/>
        <w:rPr>
          <w:rFonts w:ascii="仿宋_GB2312" w:hAnsi="宋体" w:eastAsia="仿宋_GB2312"/>
          <w:sz w:val="32"/>
          <w:szCs w:val="20"/>
        </w:rPr>
      </w:pPr>
      <w:r>
        <w:rPr>
          <w:rFonts w:hint="eastAsia" w:ascii="仿宋_GB2312" w:hAnsi="宋体" w:eastAsia="仿宋_GB2312"/>
          <w:sz w:val="32"/>
          <w:szCs w:val="20"/>
        </w:rPr>
        <w:t>深圳大学城</w:t>
      </w:r>
    </w:p>
    <w:p>
      <w:pPr>
        <w:jc w:val="center"/>
        <w:rPr>
          <w:rFonts w:ascii="仿宋_GB2312" w:hAnsi="宋体" w:eastAsia="仿宋_GB2312"/>
          <w:color w:val="000000"/>
          <w:sz w:val="32"/>
          <w:szCs w:val="20"/>
        </w:rPr>
      </w:pPr>
      <w:r>
        <w:rPr>
          <w:rFonts w:hint="eastAsia" w:ascii="仿宋_GB2312" w:hAnsi="宋体" w:eastAsia="仿宋_GB2312"/>
          <w:color w:val="000000"/>
          <w:sz w:val="32"/>
          <w:szCs w:val="20"/>
        </w:rPr>
        <w:t>二</w:t>
      </w:r>
      <w:r>
        <w:rPr>
          <w:rFonts w:hint="eastAsia" w:ascii="微软雅黑" w:hAnsi="微软雅黑" w:eastAsia="微软雅黑" w:cs="微软雅黑"/>
          <w:color w:val="000000"/>
          <w:sz w:val="32"/>
          <w:szCs w:val="20"/>
        </w:rPr>
        <w:t>〇</w:t>
      </w:r>
      <w:r>
        <w:rPr>
          <w:rFonts w:hint="eastAsia" w:ascii="仿宋_GB2312" w:hAnsi="仿宋_GB2312" w:eastAsia="仿宋_GB2312" w:cs="仿宋_GB2312"/>
          <w:color w:val="000000"/>
          <w:sz w:val="32"/>
          <w:szCs w:val="20"/>
        </w:rPr>
        <w:t>一</w:t>
      </w:r>
      <w:r>
        <w:rPr>
          <w:rFonts w:hint="eastAsia" w:ascii="仿宋_GB2312" w:hAnsi="宋体" w:eastAsia="仿宋_GB2312"/>
          <w:color w:val="000000"/>
          <w:sz w:val="32"/>
          <w:szCs w:val="20"/>
        </w:rPr>
        <w:t>六年  月  日</w:t>
      </w:r>
    </w:p>
    <w:p>
      <w:pPr>
        <w:jc w:val="center"/>
        <w:rPr>
          <w:rFonts w:ascii="仿宋_GB2312" w:hAnsi="宋体" w:eastAsia="仿宋_GB2312"/>
          <w:sz w:val="32"/>
          <w:szCs w:val="20"/>
        </w:rPr>
      </w:pPr>
      <w:r>
        <w:rPr>
          <w:rFonts w:hint="eastAsia" w:ascii="仿宋_GB2312" w:hAnsi="宋体" w:eastAsia="仿宋_GB2312"/>
          <w:sz w:val="32"/>
          <w:szCs w:val="20"/>
        </w:rPr>
        <w:t>中国·深圳</w:t>
      </w:r>
    </w:p>
    <w:p>
      <w:pPr>
        <w:jc w:val="center"/>
        <w:rPr>
          <w:rFonts w:ascii="仿宋_GB2312" w:hAnsi="宋体" w:eastAsia="仿宋_GB2312"/>
          <w:sz w:val="32"/>
          <w:szCs w:val="20"/>
        </w:rPr>
      </w:pPr>
    </w:p>
    <w:p>
      <w:pPr>
        <w:jc w:val="center"/>
        <w:rPr>
          <w:rFonts w:ascii="仿宋_GB2312" w:hAnsi="宋体" w:eastAsia="仿宋_GB2312"/>
          <w:sz w:val="32"/>
          <w:szCs w:val="20"/>
        </w:rPr>
      </w:pPr>
    </w:p>
    <w:p>
      <w:pPr>
        <w:spacing w:line="560" w:lineRule="exact"/>
        <w:jc w:val="center"/>
        <w:rPr>
          <w:rFonts w:ascii="Calibri" w:hAnsi="Calibri"/>
          <w:b/>
          <w:sz w:val="28"/>
          <w:szCs w:val="28"/>
        </w:rPr>
      </w:pPr>
      <w:r>
        <w:rPr>
          <w:rFonts w:hint="eastAsia" w:ascii="Calibri" w:hAnsi="Calibri"/>
          <w:b/>
          <w:sz w:val="28"/>
          <w:szCs w:val="28"/>
        </w:rPr>
        <w:t>目录</w:t>
      </w:r>
    </w:p>
    <w:p>
      <w:pPr>
        <w:pStyle w:val="21"/>
        <w:tabs>
          <w:tab w:val="right" w:leader="dot" w:pos="9736"/>
        </w:tabs>
        <w:spacing w:before="0" w:after="0" w:line="360" w:lineRule="auto"/>
        <w:rPr>
          <w:rFonts w:eastAsiaTheme="minorEastAsia" w:cstheme="minorBidi"/>
          <w:b w:val="0"/>
          <w:bCs w:val="0"/>
          <w:caps w:val="0"/>
          <w:sz w:val="21"/>
          <w:u w:val="none"/>
        </w:rPr>
      </w:pPr>
      <w:r>
        <w:rPr>
          <w:b w:val="0"/>
          <w:bCs w:val="0"/>
          <w:caps w:val="0"/>
          <w:u w:val="none"/>
        </w:rPr>
        <w:fldChar w:fldCharType="begin"/>
      </w:r>
      <w:r>
        <w:rPr>
          <w:b w:val="0"/>
          <w:bCs w:val="0"/>
          <w:caps w:val="0"/>
          <w:u w:val="none"/>
        </w:rPr>
        <w:instrText xml:space="preserve"> TOC \o "1-3" \h \z \u </w:instrText>
      </w:r>
      <w:r>
        <w:rPr>
          <w:b w:val="0"/>
          <w:bCs w:val="0"/>
          <w:caps w:val="0"/>
          <w:u w:val="none"/>
        </w:rPr>
        <w:fldChar w:fldCharType="separate"/>
      </w:r>
      <w:r>
        <w:fldChar w:fldCharType="begin"/>
      </w:r>
      <w:r>
        <w:instrText xml:space="preserve"> HYPERLINK \l "_Toc464738089" </w:instrText>
      </w:r>
      <w:r>
        <w:fldChar w:fldCharType="separate"/>
      </w:r>
      <w:r>
        <w:rPr>
          <w:rStyle w:val="31"/>
          <w:rFonts w:hint="eastAsia"/>
          <w:b w:val="0"/>
          <w:u w:val="none"/>
        </w:rPr>
        <w:t>第一部分</w:t>
      </w:r>
      <w:r>
        <w:rPr>
          <w:rStyle w:val="31"/>
          <w:b w:val="0"/>
          <w:u w:val="none"/>
        </w:rPr>
        <w:t xml:space="preserve"> </w:t>
      </w:r>
      <w:r>
        <w:rPr>
          <w:rStyle w:val="31"/>
          <w:rFonts w:hint="eastAsia"/>
          <w:b w:val="0"/>
          <w:u w:val="none"/>
        </w:rPr>
        <w:t>招标公告</w:t>
      </w:r>
      <w:r>
        <w:rPr>
          <w:b w:val="0"/>
          <w:u w:val="none"/>
        </w:rPr>
        <w:tab/>
      </w:r>
      <w:r>
        <w:rPr>
          <w:b w:val="0"/>
          <w:u w:val="none"/>
        </w:rPr>
        <w:fldChar w:fldCharType="begin"/>
      </w:r>
      <w:r>
        <w:rPr>
          <w:b w:val="0"/>
          <w:u w:val="none"/>
        </w:rPr>
        <w:instrText xml:space="preserve"> PAGEREF _Toc464738089 \h </w:instrText>
      </w:r>
      <w:r>
        <w:rPr>
          <w:b w:val="0"/>
          <w:u w:val="none"/>
        </w:rPr>
        <w:fldChar w:fldCharType="separate"/>
      </w:r>
      <w:r>
        <w:rPr>
          <w:b w:val="0"/>
          <w:u w:val="none"/>
        </w:rPr>
        <w:t>3</w:t>
      </w:r>
      <w:r>
        <w:rPr>
          <w:b w:val="0"/>
          <w:u w:val="none"/>
        </w:rPr>
        <w:fldChar w:fldCharType="end"/>
      </w:r>
      <w:r>
        <w:rPr>
          <w:b w:val="0"/>
          <w:u w:val="none"/>
        </w:rPr>
        <w:fldChar w:fldCharType="end"/>
      </w:r>
    </w:p>
    <w:p>
      <w:pPr>
        <w:pStyle w:val="21"/>
        <w:tabs>
          <w:tab w:val="right" w:leader="dot" w:pos="9736"/>
        </w:tabs>
        <w:spacing w:before="0" w:after="0" w:line="360" w:lineRule="auto"/>
        <w:rPr>
          <w:rFonts w:eastAsiaTheme="minorEastAsia" w:cstheme="minorBidi"/>
          <w:b w:val="0"/>
          <w:bCs w:val="0"/>
          <w:caps w:val="0"/>
          <w:sz w:val="21"/>
          <w:u w:val="none"/>
        </w:rPr>
      </w:pPr>
      <w:r>
        <w:fldChar w:fldCharType="begin"/>
      </w:r>
      <w:r>
        <w:instrText xml:space="preserve"> HYPERLINK \l "_Toc464738090" </w:instrText>
      </w:r>
      <w:r>
        <w:fldChar w:fldCharType="separate"/>
      </w:r>
      <w:r>
        <w:rPr>
          <w:rStyle w:val="31"/>
          <w:rFonts w:hint="eastAsia"/>
          <w:b w:val="0"/>
          <w:u w:val="none"/>
        </w:rPr>
        <w:t>第二部分</w:t>
      </w:r>
      <w:r>
        <w:rPr>
          <w:rStyle w:val="31"/>
          <w:b w:val="0"/>
          <w:u w:val="none"/>
        </w:rPr>
        <w:t xml:space="preserve"> </w:t>
      </w:r>
      <w:r>
        <w:rPr>
          <w:rStyle w:val="31"/>
          <w:rFonts w:hint="eastAsia"/>
          <w:b w:val="0"/>
          <w:u w:val="none"/>
        </w:rPr>
        <w:t>用户需求书</w:t>
      </w:r>
      <w:r>
        <w:rPr>
          <w:b w:val="0"/>
          <w:u w:val="none"/>
        </w:rPr>
        <w:tab/>
      </w:r>
      <w:r>
        <w:rPr>
          <w:b w:val="0"/>
          <w:u w:val="none"/>
        </w:rPr>
        <w:fldChar w:fldCharType="begin"/>
      </w:r>
      <w:r>
        <w:rPr>
          <w:b w:val="0"/>
          <w:u w:val="none"/>
        </w:rPr>
        <w:instrText xml:space="preserve"> PAGEREF _Toc464738090 \h </w:instrText>
      </w:r>
      <w:r>
        <w:rPr>
          <w:b w:val="0"/>
          <w:u w:val="none"/>
        </w:rPr>
        <w:fldChar w:fldCharType="separate"/>
      </w:r>
      <w:r>
        <w:rPr>
          <w:b w:val="0"/>
          <w:u w:val="none"/>
        </w:rPr>
        <w:t>7</w:t>
      </w:r>
      <w:r>
        <w:rPr>
          <w:b w:val="0"/>
          <w:u w:val="none"/>
        </w:rPr>
        <w:fldChar w:fldCharType="end"/>
      </w:r>
      <w:r>
        <w:rPr>
          <w:b w:val="0"/>
          <w:u w:val="none"/>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"_Toc464738091" </w:instrText>
      </w:r>
      <w:r>
        <w:fldChar w:fldCharType="separate"/>
      </w:r>
      <w:r>
        <w:rPr>
          <w:rStyle w:val="31"/>
          <w:rFonts w:hint="eastAsia"/>
          <w:b w:val="0"/>
          <w:kern w:val="0"/>
          <w:u w:val="none"/>
        </w:rPr>
        <w:t>一、招标项目</w:t>
      </w:r>
      <w:r>
        <w:rPr>
          <w:b w:val="0"/>
        </w:rPr>
        <w:tab/>
      </w:r>
      <w:r>
        <w:rPr>
          <w:b w:val="0"/>
        </w:rPr>
        <w:fldChar w:fldCharType="begin"/>
      </w:r>
      <w:r>
        <w:rPr>
          <w:b w:val="0"/>
        </w:rPr>
        <w:instrText xml:space="preserve"> PAGEREF _Toc464738091 \h </w:instrText>
      </w:r>
      <w:r>
        <w:rPr>
          <w:b w:val="0"/>
        </w:rPr>
        <w:fldChar w:fldCharType="separate"/>
      </w:r>
      <w:r>
        <w:rPr>
          <w:b w:val="0"/>
        </w:rPr>
        <w:t>7</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"_Toc464738092" </w:instrText>
      </w:r>
      <w:r>
        <w:fldChar w:fldCharType="separate"/>
      </w:r>
      <w:r>
        <w:rPr>
          <w:rStyle w:val="31"/>
          <w:rFonts w:hint="eastAsia"/>
          <w:b w:val="0"/>
          <w:kern w:val="0"/>
          <w:u w:val="none"/>
        </w:rPr>
        <w:t>二、招标承包经营项目简介</w:t>
      </w:r>
      <w:r>
        <w:rPr>
          <w:b w:val="0"/>
        </w:rPr>
        <w:tab/>
      </w:r>
      <w:r>
        <w:rPr>
          <w:b w:val="0"/>
        </w:rPr>
        <w:fldChar w:fldCharType="begin"/>
      </w:r>
      <w:r>
        <w:rPr>
          <w:b w:val="0"/>
        </w:rPr>
        <w:instrText xml:space="preserve"> PAGEREF _Toc464738092 \h </w:instrText>
      </w:r>
      <w:r>
        <w:rPr>
          <w:b w:val="0"/>
        </w:rPr>
        <w:fldChar w:fldCharType="separate"/>
      </w:r>
      <w:r>
        <w:rPr>
          <w:b w:val="0"/>
        </w:rPr>
        <w:t>7</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"_Toc464738093" </w:instrText>
      </w:r>
      <w:r>
        <w:fldChar w:fldCharType="separate"/>
      </w:r>
      <w:r>
        <w:rPr>
          <w:rStyle w:val="31"/>
          <w:rFonts w:hint="eastAsia"/>
          <w:b w:val="0"/>
          <w:kern w:val="0"/>
          <w:u w:val="none"/>
        </w:rPr>
        <w:t>三、承租方式</w:t>
      </w:r>
      <w:r>
        <w:rPr>
          <w:b w:val="0"/>
        </w:rPr>
        <w:tab/>
      </w:r>
      <w:r>
        <w:rPr>
          <w:b w:val="0"/>
        </w:rPr>
        <w:fldChar w:fldCharType="begin"/>
      </w:r>
      <w:r>
        <w:rPr>
          <w:b w:val="0"/>
        </w:rPr>
        <w:instrText xml:space="preserve"> PAGEREF _Toc464738093 \h </w:instrText>
      </w:r>
      <w:r>
        <w:rPr>
          <w:b w:val="0"/>
        </w:rPr>
        <w:fldChar w:fldCharType="separate"/>
      </w:r>
      <w:r>
        <w:rPr>
          <w:b w:val="0"/>
        </w:rPr>
        <w:t>9</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"_Toc464738094" </w:instrText>
      </w:r>
      <w:r>
        <w:fldChar w:fldCharType="separate"/>
      </w:r>
      <w:r>
        <w:rPr>
          <w:rStyle w:val="31"/>
          <w:rFonts w:hint="eastAsia"/>
          <w:b w:val="0"/>
          <w:kern w:val="0"/>
          <w:u w:val="none"/>
        </w:rPr>
        <w:t>四、合同期限</w:t>
      </w:r>
      <w:r>
        <w:rPr>
          <w:b w:val="0"/>
        </w:rPr>
        <w:tab/>
      </w:r>
      <w:r>
        <w:rPr>
          <w:b w:val="0"/>
        </w:rPr>
        <w:fldChar w:fldCharType="begin"/>
      </w:r>
      <w:r>
        <w:rPr>
          <w:b w:val="0"/>
        </w:rPr>
        <w:instrText xml:space="preserve"> PAGEREF _Toc464738094 \h </w:instrText>
      </w:r>
      <w:r>
        <w:rPr>
          <w:b w:val="0"/>
        </w:rPr>
        <w:fldChar w:fldCharType="separate"/>
      </w:r>
      <w:r>
        <w:rPr>
          <w:b w:val="0"/>
        </w:rPr>
        <w:t>9</w:t>
      </w:r>
      <w:r>
        <w:rPr>
          <w:b w:val="0"/>
        </w:rPr>
        <w:fldChar w:fldCharType="end"/>
      </w:r>
      <w:r>
        <w:rPr>
          <w:b w:val="0"/>
        </w:rPr>
        <w:fldChar w:fldCharType="end"/>
      </w:r>
    </w:p>
    <w:p>
      <w:pPr>
        <w:pStyle w:val="21"/>
        <w:tabs>
          <w:tab w:val="right" w:leader="dot" w:pos="9736"/>
        </w:tabs>
        <w:spacing w:before="0" w:after="0" w:line="360" w:lineRule="auto"/>
        <w:rPr>
          <w:rFonts w:eastAsiaTheme="minorEastAsia" w:cstheme="minorBidi"/>
          <w:b w:val="0"/>
          <w:bCs w:val="0"/>
          <w:caps w:val="0"/>
          <w:sz w:val="21"/>
          <w:u w:val="none"/>
        </w:rPr>
      </w:pPr>
      <w:r>
        <w:fldChar w:fldCharType="begin"/>
      </w:r>
      <w:r>
        <w:instrText xml:space="preserve"> HYPERLINK \l "_Toc464738095" </w:instrText>
      </w:r>
      <w:r>
        <w:fldChar w:fldCharType="separate"/>
      </w:r>
      <w:r>
        <w:rPr>
          <w:rStyle w:val="31"/>
          <w:rFonts w:hint="eastAsia"/>
          <w:b w:val="0"/>
          <w:u w:val="none"/>
        </w:rPr>
        <w:t>第三部分</w:t>
      </w:r>
      <w:r>
        <w:rPr>
          <w:rStyle w:val="31"/>
          <w:b w:val="0"/>
          <w:u w:val="none"/>
        </w:rPr>
        <w:t xml:space="preserve"> </w:t>
      </w:r>
      <w:r>
        <w:rPr>
          <w:rStyle w:val="31"/>
          <w:rFonts w:hint="eastAsia"/>
          <w:b w:val="0"/>
          <w:u w:val="none"/>
        </w:rPr>
        <w:t>投标须知</w:t>
      </w:r>
      <w:r>
        <w:rPr>
          <w:b w:val="0"/>
          <w:u w:val="none"/>
        </w:rPr>
        <w:tab/>
      </w:r>
      <w:r>
        <w:rPr>
          <w:b w:val="0"/>
          <w:u w:val="none"/>
        </w:rPr>
        <w:fldChar w:fldCharType="begin"/>
      </w:r>
      <w:r>
        <w:rPr>
          <w:b w:val="0"/>
          <w:u w:val="none"/>
        </w:rPr>
        <w:instrText xml:space="preserve"> PAGEREF _Toc464738095 \h </w:instrText>
      </w:r>
      <w:r>
        <w:rPr>
          <w:b w:val="0"/>
          <w:u w:val="none"/>
        </w:rPr>
        <w:fldChar w:fldCharType="separate"/>
      </w:r>
      <w:r>
        <w:rPr>
          <w:b w:val="0"/>
          <w:u w:val="none"/>
        </w:rPr>
        <w:t>10</w:t>
      </w:r>
      <w:r>
        <w:rPr>
          <w:b w:val="0"/>
          <w:u w:val="none"/>
        </w:rPr>
        <w:fldChar w:fldCharType="end"/>
      </w:r>
      <w:r>
        <w:rPr>
          <w:b w:val="0"/>
          <w:u w:val="none"/>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"_Toc464738096" </w:instrText>
      </w:r>
      <w:r>
        <w:fldChar w:fldCharType="separate"/>
      </w:r>
      <w:r>
        <w:rPr>
          <w:rStyle w:val="31"/>
          <w:rFonts w:hint="eastAsia"/>
          <w:b w:val="0"/>
          <w:u w:val="none"/>
        </w:rPr>
        <w:t>一、说明及注意事项</w:t>
      </w:r>
      <w:r>
        <w:rPr>
          <w:b w:val="0"/>
        </w:rPr>
        <w:tab/>
      </w:r>
      <w:r>
        <w:rPr>
          <w:b w:val="0"/>
        </w:rPr>
        <w:fldChar w:fldCharType="begin"/>
      </w:r>
      <w:r>
        <w:rPr>
          <w:b w:val="0"/>
        </w:rPr>
        <w:instrText xml:space="preserve"> PAGEREF _Toc464738096 \h </w:instrText>
      </w:r>
      <w:r>
        <w:rPr>
          <w:b w:val="0"/>
        </w:rPr>
        <w:fldChar w:fldCharType="separate"/>
      </w:r>
      <w:r>
        <w:rPr>
          <w:b w:val="0"/>
        </w:rPr>
        <w:t>10</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"_Toc464738097" </w:instrText>
      </w:r>
      <w:r>
        <w:fldChar w:fldCharType="separate"/>
      </w:r>
      <w:r>
        <w:rPr>
          <w:rStyle w:val="31"/>
          <w:rFonts w:hint="eastAsia"/>
          <w:b w:val="0"/>
          <w:u w:val="none"/>
        </w:rPr>
        <w:t>二、投标文件的制作和递交</w:t>
      </w:r>
      <w:r>
        <w:rPr>
          <w:b w:val="0"/>
        </w:rPr>
        <w:tab/>
      </w:r>
      <w:r>
        <w:rPr>
          <w:b w:val="0"/>
        </w:rPr>
        <w:fldChar w:fldCharType="begin"/>
      </w:r>
      <w:r>
        <w:rPr>
          <w:b w:val="0"/>
        </w:rPr>
        <w:instrText xml:space="preserve"> PAGEREF _Toc464738097 \h </w:instrText>
      </w:r>
      <w:r>
        <w:rPr>
          <w:b w:val="0"/>
        </w:rPr>
        <w:fldChar w:fldCharType="separate"/>
      </w:r>
      <w:r>
        <w:rPr>
          <w:b w:val="0"/>
        </w:rPr>
        <w:t>12</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"_Toc464738098" </w:instrText>
      </w:r>
      <w:r>
        <w:fldChar w:fldCharType="separate"/>
      </w:r>
      <w:r>
        <w:rPr>
          <w:rStyle w:val="31"/>
          <w:rFonts w:hint="eastAsia"/>
          <w:b w:val="0"/>
          <w:u w:val="none"/>
        </w:rPr>
        <w:t>三、开标与评标</w:t>
      </w:r>
      <w:r>
        <w:rPr>
          <w:b w:val="0"/>
        </w:rPr>
        <w:tab/>
      </w:r>
      <w:r>
        <w:rPr>
          <w:b w:val="0"/>
        </w:rPr>
        <w:fldChar w:fldCharType="begin"/>
      </w:r>
      <w:r>
        <w:rPr>
          <w:b w:val="0"/>
        </w:rPr>
        <w:instrText xml:space="preserve"> PAGEREF _Toc464738098 \h </w:instrText>
      </w:r>
      <w:r>
        <w:rPr>
          <w:b w:val="0"/>
        </w:rPr>
        <w:fldChar w:fldCharType="separate"/>
      </w:r>
      <w:r>
        <w:rPr>
          <w:b w:val="0"/>
        </w:rPr>
        <w:t>14</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"_Toc464738099" </w:instrText>
      </w:r>
      <w:r>
        <w:fldChar w:fldCharType="separate"/>
      </w:r>
      <w:r>
        <w:rPr>
          <w:rStyle w:val="31"/>
          <w:rFonts w:hint="eastAsia"/>
          <w:b w:val="0"/>
          <w:u w:val="none"/>
        </w:rPr>
        <w:t>四、授予合同</w:t>
      </w:r>
      <w:r>
        <w:rPr>
          <w:b w:val="0"/>
        </w:rPr>
        <w:tab/>
      </w:r>
      <w:r>
        <w:rPr>
          <w:b w:val="0"/>
        </w:rPr>
        <w:fldChar w:fldCharType="begin"/>
      </w:r>
      <w:r>
        <w:rPr>
          <w:b w:val="0"/>
        </w:rPr>
        <w:instrText xml:space="preserve"> PAGEREF _Toc464738099 \h </w:instrText>
      </w:r>
      <w:r>
        <w:rPr>
          <w:b w:val="0"/>
        </w:rPr>
        <w:fldChar w:fldCharType="separate"/>
      </w:r>
      <w:r>
        <w:rPr>
          <w:b w:val="0"/>
        </w:rPr>
        <w:t>19</w:t>
      </w:r>
      <w:r>
        <w:rPr>
          <w:b w:val="0"/>
        </w:rPr>
        <w:fldChar w:fldCharType="end"/>
      </w:r>
      <w:r>
        <w:rPr>
          <w:b w:val="0"/>
        </w:rPr>
        <w:fldChar w:fldCharType="end"/>
      </w:r>
    </w:p>
    <w:p>
      <w:pPr>
        <w:pStyle w:val="21"/>
        <w:tabs>
          <w:tab w:val="right" w:leader="dot" w:pos="9736"/>
        </w:tabs>
        <w:spacing w:before="0" w:after="0" w:line="360" w:lineRule="auto"/>
        <w:rPr>
          <w:rFonts w:eastAsiaTheme="minorEastAsia" w:cstheme="minorBidi"/>
          <w:b w:val="0"/>
          <w:bCs w:val="0"/>
          <w:caps w:val="0"/>
          <w:sz w:val="21"/>
          <w:u w:val="none"/>
        </w:rPr>
      </w:pPr>
      <w:r>
        <w:fldChar w:fldCharType="begin"/>
      </w:r>
      <w:r>
        <w:instrText xml:space="preserve"> HYPERLINK \l "_Toc464738100" </w:instrText>
      </w:r>
      <w:r>
        <w:fldChar w:fldCharType="separate"/>
      </w:r>
      <w:r>
        <w:rPr>
          <w:rStyle w:val="31"/>
          <w:rFonts w:hint="eastAsia"/>
          <w:b w:val="0"/>
          <w:u w:val="none"/>
        </w:rPr>
        <w:t>第四部分</w:t>
      </w:r>
      <w:r>
        <w:rPr>
          <w:rStyle w:val="31"/>
          <w:b w:val="0"/>
          <w:u w:val="none"/>
        </w:rPr>
        <w:t xml:space="preserve"> </w:t>
      </w:r>
      <w:r>
        <w:rPr>
          <w:rStyle w:val="31"/>
          <w:rFonts w:hint="eastAsia"/>
          <w:b w:val="0"/>
          <w:u w:val="none"/>
        </w:rPr>
        <w:t>合同条款</w:t>
      </w:r>
      <w:r>
        <w:rPr>
          <w:b w:val="0"/>
          <w:u w:val="none"/>
        </w:rPr>
        <w:tab/>
      </w:r>
      <w:r>
        <w:rPr>
          <w:b w:val="0"/>
          <w:u w:val="none"/>
        </w:rPr>
        <w:fldChar w:fldCharType="begin"/>
      </w:r>
      <w:r>
        <w:rPr>
          <w:b w:val="0"/>
          <w:u w:val="none"/>
        </w:rPr>
        <w:instrText xml:space="preserve"> PAGEREF _Toc464738100 \h </w:instrText>
      </w:r>
      <w:r>
        <w:rPr>
          <w:b w:val="0"/>
          <w:u w:val="none"/>
        </w:rPr>
        <w:fldChar w:fldCharType="separate"/>
      </w:r>
      <w:r>
        <w:rPr>
          <w:b w:val="0"/>
          <w:u w:val="none"/>
        </w:rPr>
        <w:t>20</w:t>
      </w:r>
      <w:r>
        <w:rPr>
          <w:b w:val="0"/>
          <w:u w:val="none"/>
        </w:rPr>
        <w:fldChar w:fldCharType="end"/>
      </w:r>
      <w:r>
        <w:rPr>
          <w:b w:val="0"/>
          <w:u w:val="none"/>
        </w:rPr>
        <w:fldChar w:fldCharType="end"/>
      </w:r>
    </w:p>
    <w:p>
      <w:pPr>
        <w:pStyle w:val="21"/>
        <w:tabs>
          <w:tab w:val="right" w:leader="dot" w:pos="9736"/>
        </w:tabs>
        <w:spacing w:before="0" w:after="0" w:line="360" w:lineRule="auto"/>
        <w:rPr>
          <w:rFonts w:eastAsiaTheme="minorEastAsia" w:cstheme="minorBidi"/>
          <w:b w:val="0"/>
          <w:bCs w:val="0"/>
          <w:caps w:val="0"/>
          <w:sz w:val="21"/>
          <w:u w:val="none"/>
        </w:rPr>
      </w:pPr>
      <w:r>
        <w:fldChar w:fldCharType="begin"/>
      </w:r>
      <w:r>
        <w:instrText xml:space="preserve"> HYPERLINK \l "_Toc464738101" </w:instrText>
      </w:r>
      <w:r>
        <w:fldChar w:fldCharType="separate"/>
      </w:r>
      <w:r>
        <w:rPr>
          <w:rStyle w:val="31"/>
          <w:rFonts w:hint="eastAsia"/>
          <w:b w:val="0"/>
          <w:u w:val="none"/>
        </w:rPr>
        <w:t>第五部分</w:t>
      </w:r>
      <w:r>
        <w:rPr>
          <w:rStyle w:val="31"/>
          <w:b w:val="0"/>
          <w:u w:val="none"/>
        </w:rPr>
        <w:t xml:space="preserve"> </w:t>
      </w:r>
      <w:r>
        <w:rPr>
          <w:rStyle w:val="31"/>
          <w:rFonts w:hint="eastAsia"/>
          <w:b w:val="0"/>
          <w:u w:val="none"/>
        </w:rPr>
        <w:t>投标文件格式</w:t>
      </w:r>
      <w:r>
        <w:rPr>
          <w:b w:val="0"/>
          <w:u w:val="none"/>
        </w:rPr>
        <w:tab/>
      </w:r>
      <w:r>
        <w:rPr>
          <w:b w:val="0"/>
          <w:u w:val="none"/>
        </w:rPr>
        <w:fldChar w:fldCharType="begin"/>
      </w:r>
      <w:r>
        <w:rPr>
          <w:b w:val="0"/>
          <w:u w:val="none"/>
        </w:rPr>
        <w:instrText xml:space="preserve"> PAGEREF _Toc464738101 \h </w:instrText>
      </w:r>
      <w:r>
        <w:rPr>
          <w:b w:val="0"/>
          <w:u w:val="none"/>
        </w:rPr>
        <w:fldChar w:fldCharType="separate"/>
      </w:r>
      <w:r>
        <w:rPr>
          <w:b w:val="0"/>
          <w:u w:val="none"/>
        </w:rPr>
        <w:t>21</w:t>
      </w:r>
      <w:r>
        <w:rPr>
          <w:b w:val="0"/>
          <w:u w:val="none"/>
        </w:rPr>
        <w:fldChar w:fldCharType="end"/>
      </w:r>
      <w:r>
        <w:rPr>
          <w:b w:val="0"/>
          <w:u w:val="none"/>
        </w:rPr>
        <w:fldChar w:fldCharType="end"/>
      </w:r>
    </w:p>
    <w:p>
      <w:pPr>
        <w:pStyle w:val="21"/>
        <w:tabs>
          <w:tab w:val="right" w:leader="dot" w:pos="9736"/>
        </w:tabs>
        <w:spacing w:before="0" w:after="0" w:line="360" w:lineRule="auto"/>
        <w:rPr>
          <w:rFonts w:eastAsiaTheme="minorEastAsia" w:cstheme="minorBidi"/>
          <w:b w:val="0"/>
          <w:bCs w:val="0"/>
          <w:caps w:val="0"/>
          <w:sz w:val="21"/>
          <w:u w:val="none"/>
        </w:rPr>
      </w:pPr>
      <w:r>
        <w:fldChar w:fldCharType="begin"/>
      </w:r>
      <w:r>
        <w:instrText xml:space="preserve"> HYPERLINK \l "_Toc464738102" </w:instrText>
      </w:r>
      <w:r>
        <w:fldChar w:fldCharType="separate"/>
      </w:r>
      <w:r>
        <w:rPr>
          <w:rStyle w:val="31"/>
          <w:rFonts w:hint="eastAsia"/>
          <w:b w:val="0"/>
          <w:kern w:val="0"/>
          <w:u w:val="none"/>
        </w:rPr>
        <w:t>一、</w:t>
      </w:r>
      <w:r>
        <w:rPr>
          <w:rStyle w:val="31"/>
          <w:b w:val="0"/>
          <w:kern w:val="0"/>
          <w:u w:val="none"/>
        </w:rPr>
        <w:t xml:space="preserve"> </w:t>
      </w:r>
      <w:r>
        <w:rPr>
          <w:rStyle w:val="31"/>
          <w:rFonts w:hint="eastAsia"/>
          <w:b w:val="0"/>
          <w:kern w:val="0"/>
          <w:u w:val="none"/>
        </w:rPr>
        <w:t>商务部分</w:t>
      </w:r>
      <w:r>
        <w:rPr>
          <w:b w:val="0"/>
          <w:u w:val="none"/>
        </w:rPr>
        <w:tab/>
      </w:r>
      <w:r>
        <w:rPr>
          <w:b w:val="0"/>
          <w:u w:val="none"/>
        </w:rPr>
        <w:fldChar w:fldCharType="begin"/>
      </w:r>
      <w:r>
        <w:rPr>
          <w:b w:val="0"/>
          <w:u w:val="none"/>
        </w:rPr>
        <w:instrText xml:space="preserve"> PAGEREF _Toc464738102 \h </w:instrText>
      </w:r>
      <w:r>
        <w:rPr>
          <w:b w:val="0"/>
          <w:u w:val="none"/>
        </w:rPr>
        <w:fldChar w:fldCharType="separate"/>
      </w:r>
      <w:r>
        <w:rPr>
          <w:b w:val="0"/>
          <w:u w:val="none"/>
        </w:rPr>
        <w:t>23</w:t>
      </w:r>
      <w:r>
        <w:rPr>
          <w:b w:val="0"/>
          <w:u w:val="none"/>
        </w:rPr>
        <w:fldChar w:fldCharType="end"/>
      </w:r>
      <w:r>
        <w:rPr>
          <w:b w:val="0"/>
          <w:u w:val="none"/>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"_Toc464738103" </w:instrText>
      </w:r>
      <w:r>
        <w:fldChar w:fldCharType="separate"/>
      </w:r>
      <w:r>
        <w:rPr>
          <w:rStyle w:val="31"/>
          <w:b w:val="0"/>
          <w:kern w:val="0"/>
          <w:u w:val="none"/>
        </w:rPr>
        <w:t>1</w:t>
      </w:r>
      <w:r>
        <w:rPr>
          <w:rStyle w:val="31"/>
          <w:rFonts w:hint="eastAsia"/>
          <w:b w:val="0"/>
          <w:kern w:val="0"/>
          <w:u w:val="none"/>
        </w:rPr>
        <w:t>、法定代表人证明书</w:t>
      </w:r>
      <w:r>
        <w:rPr>
          <w:b w:val="0"/>
        </w:rPr>
        <w:tab/>
      </w:r>
      <w:r>
        <w:rPr>
          <w:b w:val="0"/>
        </w:rPr>
        <w:fldChar w:fldCharType="begin"/>
      </w:r>
      <w:r>
        <w:rPr>
          <w:b w:val="0"/>
        </w:rPr>
        <w:instrText xml:space="preserve"> PAGEREF _Toc464738103 \h </w:instrText>
      </w:r>
      <w:r>
        <w:rPr>
          <w:b w:val="0"/>
        </w:rPr>
        <w:fldChar w:fldCharType="separate"/>
      </w:r>
      <w:r>
        <w:rPr>
          <w:b w:val="0"/>
        </w:rPr>
        <w:t>23</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"_Toc464738104" </w:instrText>
      </w:r>
      <w:r>
        <w:fldChar w:fldCharType="separate"/>
      </w:r>
      <w:r>
        <w:rPr>
          <w:rStyle w:val="31"/>
          <w:b w:val="0"/>
          <w:kern w:val="0"/>
          <w:u w:val="none"/>
        </w:rPr>
        <w:t>2</w:t>
      </w:r>
      <w:r>
        <w:rPr>
          <w:rStyle w:val="31"/>
          <w:rFonts w:hint="eastAsia"/>
          <w:b w:val="0"/>
          <w:kern w:val="0"/>
          <w:u w:val="none"/>
        </w:rPr>
        <w:t>、法定代表人授权书</w:t>
      </w:r>
      <w:r>
        <w:rPr>
          <w:b w:val="0"/>
        </w:rPr>
        <w:tab/>
      </w:r>
      <w:r>
        <w:rPr>
          <w:b w:val="0"/>
        </w:rPr>
        <w:fldChar w:fldCharType="begin"/>
      </w:r>
      <w:r>
        <w:rPr>
          <w:b w:val="0"/>
        </w:rPr>
        <w:instrText xml:space="preserve"> PAGEREF _Toc464738104 \h </w:instrText>
      </w:r>
      <w:r>
        <w:rPr>
          <w:b w:val="0"/>
        </w:rPr>
        <w:fldChar w:fldCharType="separate"/>
      </w:r>
      <w:r>
        <w:rPr>
          <w:b w:val="0"/>
        </w:rPr>
        <w:t>25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"_Toc464738105" </w:instrText>
      </w:r>
      <w:r>
        <w:fldChar w:fldCharType="separate"/>
      </w:r>
      <w:r>
        <w:rPr>
          <w:rStyle w:val="31"/>
          <w:b w:val="0"/>
          <w:kern w:val="0"/>
          <w:u w:val="none"/>
        </w:rPr>
        <w:t>3</w:t>
      </w:r>
      <w:r>
        <w:rPr>
          <w:rStyle w:val="31"/>
          <w:rFonts w:hint="eastAsia"/>
          <w:b w:val="0"/>
          <w:kern w:val="0"/>
          <w:u w:val="none"/>
        </w:rPr>
        <w:t>、投标保证金交付确认表</w:t>
      </w:r>
      <w:r>
        <w:rPr>
          <w:b w:val="0"/>
        </w:rPr>
        <w:tab/>
      </w:r>
      <w:r>
        <w:rPr>
          <w:b w:val="0"/>
        </w:rPr>
        <w:fldChar w:fldCharType="begin"/>
      </w:r>
      <w:r>
        <w:rPr>
          <w:b w:val="0"/>
        </w:rPr>
        <w:instrText xml:space="preserve"> PAGEREF _Toc464738105 \h </w:instrText>
      </w:r>
      <w:r>
        <w:rPr>
          <w:b w:val="0"/>
        </w:rPr>
        <w:fldChar w:fldCharType="separate"/>
      </w:r>
      <w:r>
        <w:rPr>
          <w:b w:val="0"/>
        </w:rPr>
        <w:t>26</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"_Toc464738106" </w:instrText>
      </w:r>
      <w:r>
        <w:fldChar w:fldCharType="separate"/>
      </w:r>
      <w:r>
        <w:rPr>
          <w:rStyle w:val="31"/>
          <w:b w:val="0"/>
          <w:kern w:val="0"/>
          <w:u w:val="none"/>
        </w:rPr>
        <w:t>4</w:t>
      </w:r>
      <w:r>
        <w:rPr>
          <w:rStyle w:val="31"/>
          <w:rFonts w:hint="eastAsia"/>
          <w:b w:val="0"/>
          <w:kern w:val="0"/>
          <w:u w:val="none"/>
        </w:rPr>
        <w:t>、投标报价函格式</w:t>
      </w:r>
      <w:r>
        <w:rPr>
          <w:b w:val="0"/>
        </w:rPr>
        <w:tab/>
      </w:r>
      <w:r>
        <w:rPr>
          <w:b w:val="0"/>
        </w:rPr>
        <w:fldChar w:fldCharType="begin"/>
      </w:r>
      <w:r>
        <w:rPr>
          <w:b w:val="0"/>
        </w:rPr>
        <w:instrText xml:space="preserve"> PAGEREF _Toc464738106 \h </w:instrText>
      </w:r>
      <w:r>
        <w:rPr>
          <w:b w:val="0"/>
        </w:rPr>
        <w:fldChar w:fldCharType="separate"/>
      </w:r>
      <w:r>
        <w:rPr>
          <w:b w:val="0"/>
        </w:rPr>
        <w:t>27</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"_Toc464738107" </w:instrText>
      </w:r>
      <w:r>
        <w:fldChar w:fldCharType="separate"/>
      </w:r>
      <w:r>
        <w:rPr>
          <w:rStyle w:val="31"/>
          <w:b w:val="0"/>
          <w:kern w:val="0"/>
          <w:u w:val="none"/>
        </w:rPr>
        <w:t>5</w:t>
      </w:r>
      <w:r>
        <w:rPr>
          <w:rStyle w:val="31"/>
          <w:rFonts w:hint="eastAsia"/>
          <w:b w:val="0"/>
          <w:kern w:val="0"/>
          <w:u w:val="none"/>
        </w:rPr>
        <w:t>、投标报单及投标有关附件格式</w:t>
      </w:r>
      <w:r>
        <w:rPr>
          <w:b w:val="0"/>
        </w:rPr>
        <w:tab/>
      </w:r>
      <w:r>
        <w:rPr>
          <w:b w:val="0"/>
        </w:rPr>
        <w:fldChar w:fldCharType="begin"/>
      </w:r>
      <w:r>
        <w:rPr>
          <w:b w:val="0"/>
        </w:rPr>
        <w:instrText xml:space="preserve"> PAGEREF _Toc464738107 \h </w:instrText>
      </w:r>
      <w:r>
        <w:rPr>
          <w:b w:val="0"/>
        </w:rPr>
        <w:fldChar w:fldCharType="separate"/>
      </w:r>
      <w:r>
        <w:rPr>
          <w:b w:val="0"/>
        </w:rPr>
        <w:t>29</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"_Toc464738108" </w:instrText>
      </w:r>
      <w:r>
        <w:fldChar w:fldCharType="separate"/>
      </w:r>
      <w:r>
        <w:rPr>
          <w:rStyle w:val="31"/>
          <w:b w:val="0"/>
          <w:kern w:val="0"/>
          <w:u w:val="none"/>
        </w:rPr>
        <w:t>7</w:t>
      </w:r>
      <w:r>
        <w:rPr>
          <w:rStyle w:val="31"/>
          <w:rFonts w:hint="eastAsia"/>
          <w:b w:val="0"/>
          <w:kern w:val="0"/>
          <w:u w:val="none"/>
        </w:rPr>
        <w:t>、同类项目业绩清单（表格示例）</w:t>
      </w:r>
      <w:r>
        <w:rPr>
          <w:b w:val="0"/>
        </w:rPr>
        <w:tab/>
      </w:r>
      <w:r>
        <w:rPr>
          <w:b w:val="0"/>
        </w:rPr>
        <w:fldChar w:fldCharType="begin"/>
      </w:r>
      <w:r>
        <w:rPr>
          <w:b w:val="0"/>
        </w:rPr>
        <w:instrText xml:space="preserve"> PAGEREF _Toc464738108 \h </w:instrText>
      </w:r>
      <w:r>
        <w:rPr>
          <w:b w:val="0"/>
        </w:rPr>
        <w:fldChar w:fldCharType="separate"/>
      </w:r>
      <w:r>
        <w:rPr>
          <w:b w:val="0"/>
        </w:rPr>
        <w:t>32</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"_Toc464738109" </w:instrText>
      </w:r>
      <w:r>
        <w:fldChar w:fldCharType="separate"/>
      </w:r>
      <w:r>
        <w:rPr>
          <w:rStyle w:val="31"/>
          <w:b w:val="0"/>
          <w:u w:val="none"/>
        </w:rPr>
        <w:t>8</w:t>
      </w:r>
      <w:r>
        <w:rPr>
          <w:rStyle w:val="31"/>
          <w:rFonts w:hint="eastAsia"/>
          <w:b w:val="0"/>
          <w:u w:val="none"/>
        </w:rPr>
        <w:t>、关键项目响应表</w:t>
      </w:r>
      <w:r>
        <w:rPr>
          <w:b w:val="0"/>
        </w:rPr>
        <w:tab/>
      </w:r>
      <w:r>
        <w:rPr>
          <w:b w:val="0"/>
        </w:rPr>
        <w:fldChar w:fldCharType="begin"/>
      </w:r>
      <w:r>
        <w:rPr>
          <w:b w:val="0"/>
        </w:rPr>
        <w:instrText xml:space="preserve"> PAGEREF _Toc464738109 \h </w:instrText>
      </w:r>
      <w:r>
        <w:rPr>
          <w:b w:val="0"/>
        </w:rPr>
        <w:fldChar w:fldCharType="separate"/>
      </w:r>
      <w:r>
        <w:rPr>
          <w:b w:val="0"/>
        </w:rPr>
        <w:t>33</w:t>
      </w:r>
      <w:r>
        <w:rPr>
          <w:b w:val="0"/>
        </w:rPr>
        <w:fldChar w:fldCharType="end"/>
      </w:r>
      <w:r>
        <w:rPr>
          <w:b w:val="0"/>
        </w:rPr>
        <w:fldChar w:fldCharType="end"/>
      </w:r>
    </w:p>
    <w:p>
      <w:pPr>
        <w:pStyle w:val="21"/>
        <w:tabs>
          <w:tab w:val="right" w:leader="dot" w:pos="9736"/>
        </w:tabs>
        <w:spacing w:before="0" w:after="0" w:line="360" w:lineRule="auto"/>
        <w:rPr>
          <w:rFonts w:eastAsiaTheme="minorEastAsia" w:cstheme="minorBidi"/>
          <w:b w:val="0"/>
          <w:bCs w:val="0"/>
          <w:caps w:val="0"/>
          <w:sz w:val="21"/>
          <w:u w:val="none"/>
        </w:rPr>
      </w:pPr>
      <w:r>
        <w:fldChar w:fldCharType="begin"/>
      </w:r>
      <w:r>
        <w:instrText xml:space="preserve"> HYPERLINK \l "_Toc464738110" </w:instrText>
      </w:r>
      <w:r>
        <w:fldChar w:fldCharType="separate"/>
      </w:r>
      <w:r>
        <w:rPr>
          <w:rStyle w:val="31"/>
          <w:rFonts w:hint="eastAsia"/>
          <w:b w:val="0"/>
          <w:kern w:val="0"/>
          <w:u w:val="none"/>
        </w:rPr>
        <w:t>二、技术部分</w:t>
      </w:r>
      <w:r>
        <w:rPr>
          <w:b w:val="0"/>
          <w:u w:val="none"/>
        </w:rPr>
        <w:tab/>
      </w:r>
      <w:r>
        <w:rPr>
          <w:b w:val="0"/>
          <w:u w:val="none"/>
        </w:rPr>
        <w:fldChar w:fldCharType="begin"/>
      </w:r>
      <w:r>
        <w:rPr>
          <w:b w:val="0"/>
          <w:u w:val="none"/>
        </w:rPr>
        <w:instrText xml:space="preserve"> PAGEREF _Toc464738110 \h </w:instrText>
      </w:r>
      <w:r>
        <w:rPr>
          <w:b w:val="0"/>
          <w:u w:val="none"/>
        </w:rPr>
        <w:fldChar w:fldCharType="separate"/>
      </w:r>
      <w:r>
        <w:rPr>
          <w:b w:val="0"/>
          <w:u w:val="none"/>
        </w:rPr>
        <w:t>35</w:t>
      </w:r>
      <w:r>
        <w:rPr>
          <w:b w:val="0"/>
          <w:u w:val="none"/>
        </w:rPr>
        <w:fldChar w:fldCharType="end"/>
      </w:r>
      <w:r>
        <w:rPr>
          <w:b w:val="0"/>
          <w:u w:val="none"/>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"_Toc464738111" </w:instrText>
      </w:r>
      <w:r>
        <w:fldChar w:fldCharType="separate"/>
      </w:r>
      <w:r>
        <w:rPr>
          <w:rStyle w:val="31"/>
          <w:b w:val="0"/>
          <w:kern w:val="0"/>
          <w:u w:val="none"/>
        </w:rPr>
        <w:t>1</w:t>
      </w:r>
      <w:r>
        <w:rPr>
          <w:rStyle w:val="31"/>
          <w:rFonts w:hint="eastAsia"/>
          <w:b w:val="0"/>
          <w:kern w:val="0"/>
          <w:u w:val="none"/>
        </w:rPr>
        <w:t>、公司简介及经营规模</w:t>
      </w:r>
      <w:r>
        <w:rPr>
          <w:b w:val="0"/>
        </w:rPr>
        <w:tab/>
      </w:r>
      <w:r>
        <w:rPr>
          <w:b w:val="0"/>
        </w:rPr>
        <w:fldChar w:fldCharType="begin"/>
      </w:r>
      <w:r>
        <w:rPr>
          <w:b w:val="0"/>
        </w:rPr>
        <w:instrText xml:space="preserve"> PAGEREF _Toc464738111 \h </w:instrText>
      </w:r>
      <w:r>
        <w:rPr>
          <w:b w:val="0"/>
        </w:rPr>
        <w:fldChar w:fldCharType="separate"/>
      </w:r>
      <w:r>
        <w:rPr>
          <w:b w:val="0"/>
        </w:rPr>
        <w:t>35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"_Toc464738112" </w:instrText>
      </w:r>
      <w:r>
        <w:fldChar w:fldCharType="separate"/>
      </w:r>
      <w:r>
        <w:rPr>
          <w:rStyle w:val="31"/>
          <w:b w:val="0"/>
          <w:kern w:val="0"/>
          <w:u w:val="none"/>
        </w:rPr>
        <w:t>2</w:t>
      </w:r>
      <w:r>
        <w:rPr>
          <w:rStyle w:val="31"/>
          <w:rFonts w:hint="eastAsia"/>
          <w:b w:val="0"/>
          <w:kern w:val="0"/>
          <w:u w:val="none"/>
        </w:rPr>
        <w:t>、经营设想和运营管理方案</w:t>
      </w:r>
      <w:r>
        <w:rPr>
          <w:b w:val="0"/>
        </w:rPr>
        <w:tab/>
      </w:r>
      <w:r>
        <w:rPr>
          <w:b w:val="0"/>
        </w:rPr>
        <w:fldChar w:fldCharType="begin"/>
      </w:r>
      <w:r>
        <w:rPr>
          <w:b w:val="0"/>
        </w:rPr>
        <w:instrText xml:space="preserve"> PAGEREF _Toc464738112 \h </w:instrText>
      </w:r>
      <w:r>
        <w:rPr>
          <w:b w:val="0"/>
        </w:rPr>
        <w:fldChar w:fldCharType="separate"/>
      </w:r>
      <w:r>
        <w:rPr>
          <w:b w:val="0"/>
        </w:rPr>
        <w:t>35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"_Toc464738113" </w:instrText>
      </w:r>
      <w:r>
        <w:fldChar w:fldCharType="separate"/>
      </w:r>
      <w:r>
        <w:rPr>
          <w:rStyle w:val="31"/>
          <w:b w:val="0"/>
          <w:kern w:val="0"/>
          <w:u w:val="none"/>
        </w:rPr>
        <w:t>3</w:t>
      </w:r>
      <w:r>
        <w:rPr>
          <w:rStyle w:val="31"/>
          <w:rFonts w:hint="eastAsia"/>
          <w:b w:val="0"/>
          <w:kern w:val="0"/>
          <w:u w:val="none"/>
        </w:rPr>
        <w:t>、运营服务承诺</w:t>
      </w:r>
      <w:r>
        <w:rPr>
          <w:b w:val="0"/>
        </w:rPr>
        <w:tab/>
      </w:r>
      <w:r>
        <w:rPr>
          <w:b w:val="0"/>
        </w:rPr>
        <w:fldChar w:fldCharType="begin"/>
      </w:r>
      <w:r>
        <w:rPr>
          <w:b w:val="0"/>
        </w:rPr>
        <w:instrText xml:space="preserve"> PAGEREF _Toc464738113 \h </w:instrText>
      </w:r>
      <w:r>
        <w:rPr>
          <w:b w:val="0"/>
        </w:rPr>
        <w:fldChar w:fldCharType="separate"/>
      </w:r>
      <w:r>
        <w:rPr>
          <w:b w:val="0"/>
        </w:rPr>
        <w:t>35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"_Toc464738114" </w:instrText>
      </w:r>
      <w:r>
        <w:fldChar w:fldCharType="separate"/>
      </w:r>
      <w:r>
        <w:rPr>
          <w:rStyle w:val="31"/>
          <w:b w:val="0"/>
          <w:kern w:val="0"/>
          <w:u w:val="none"/>
        </w:rPr>
        <w:t>4</w:t>
      </w:r>
      <w:r>
        <w:rPr>
          <w:rStyle w:val="31"/>
          <w:rFonts w:hint="eastAsia"/>
          <w:b w:val="0"/>
          <w:kern w:val="0"/>
          <w:u w:val="none"/>
        </w:rPr>
        <w:t>、其他证明文件</w:t>
      </w:r>
      <w:r>
        <w:rPr>
          <w:b w:val="0"/>
        </w:rPr>
        <w:tab/>
      </w:r>
      <w:r>
        <w:rPr>
          <w:b w:val="0"/>
        </w:rPr>
        <w:fldChar w:fldCharType="begin"/>
      </w:r>
      <w:r>
        <w:rPr>
          <w:b w:val="0"/>
        </w:rPr>
        <w:instrText xml:space="preserve"> PAGEREF _Toc464738114 \h </w:instrText>
      </w:r>
      <w:r>
        <w:rPr>
          <w:b w:val="0"/>
        </w:rPr>
        <w:fldChar w:fldCharType="separate"/>
      </w:r>
      <w:r>
        <w:rPr>
          <w:b w:val="0"/>
        </w:rPr>
        <w:t>35</w:t>
      </w:r>
      <w:r>
        <w:rPr>
          <w:b w:val="0"/>
        </w:rPr>
        <w:fldChar w:fldCharType="end"/>
      </w:r>
      <w:r>
        <w:rPr>
          <w:b w:val="0"/>
        </w:rPr>
        <w:fldChar w:fldCharType="end"/>
      </w:r>
    </w:p>
    <w:p>
      <w:pPr>
        <w:spacing w:line="360" w:lineRule="auto"/>
        <w:jc w:val="center"/>
        <w:rPr>
          <w:rFonts w:ascii="仿宋_GB2312" w:hAnsi="宋体" w:eastAsia="仿宋_GB2312"/>
          <w:sz w:val="32"/>
          <w:szCs w:val="20"/>
        </w:rPr>
        <w:sectPr>
          <w:headerReference r:id="rId4" w:type="first"/>
          <w:footerReference r:id="rId6" w:type="first"/>
          <w:headerReference r:id="rId3" w:type="default"/>
          <w:footerReference r:id="rId5" w:type="default"/>
          <w:pgSz w:w="11906" w:h="16838"/>
          <w:pgMar w:top="1440" w:right="1080" w:bottom="1440" w:left="1080" w:header="737" w:footer="680" w:gutter="0"/>
          <w:pgNumType w:start="1"/>
          <w:cols w:space="720" w:num="1"/>
          <w:titlePg/>
          <w:docGrid w:type="linesAndChars" w:linePitch="312" w:charSpace="0"/>
        </w:sectPr>
      </w:pPr>
      <w:r>
        <w:rPr>
          <w:rFonts w:asciiTheme="minorHAnsi" w:hAnsiTheme="minorHAnsi" w:cstheme="minorHAnsi"/>
          <w:bCs/>
          <w:caps/>
          <w:sz w:val="22"/>
          <w:szCs w:val="22"/>
        </w:rPr>
        <w:fldChar w:fldCharType="end"/>
      </w:r>
    </w:p>
    <w:p>
      <w:pPr>
        <w:pStyle w:val="2"/>
      </w:pPr>
      <w:bookmarkStart w:id="0" w:name="_Toc445301641"/>
      <w:bookmarkStart w:id="1" w:name="_Toc406100441"/>
      <w:bookmarkStart w:id="2" w:name="_Toc424649593"/>
      <w:bookmarkStart w:id="3" w:name="_Toc424649678"/>
      <w:bookmarkStart w:id="4" w:name="_Toc424649716"/>
      <w:bookmarkStart w:id="5" w:name="_Toc464738089"/>
      <w:r>
        <w:rPr>
          <w:rFonts w:hint="eastAsia"/>
        </w:rPr>
        <w:t xml:space="preserve">第一部分 </w:t>
      </w:r>
      <w:bookmarkEnd w:id="0"/>
      <w:bookmarkEnd w:id="1"/>
      <w:bookmarkEnd w:id="2"/>
      <w:bookmarkEnd w:id="3"/>
      <w:bookmarkEnd w:id="4"/>
      <w:r>
        <w:rPr>
          <w:rFonts w:hint="eastAsia"/>
        </w:rPr>
        <w:t>招标公告</w:t>
      </w:r>
      <w:bookmarkEnd w:id="5"/>
    </w:p>
    <w:p>
      <w:pPr>
        <w:spacing w:line="560" w:lineRule="exact"/>
        <w:ind w:firstLine="480" w:firstLineChars="200"/>
        <w:rPr>
          <w:rFonts w:ascii="宋体" w:hAnsi="宋体"/>
          <w:sz w:val="24"/>
        </w:rPr>
      </w:pPr>
      <w:r>
        <w:rPr>
          <w:rFonts w:hint="eastAsia" w:ascii="宋体" w:hAnsi="宋体"/>
          <w:sz w:val="24"/>
        </w:rPr>
        <w:t>深圳大学城</w:t>
      </w:r>
      <w:r>
        <w:rPr>
          <w:rFonts w:ascii="宋体" w:hAnsi="宋体"/>
          <w:sz w:val="24"/>
        </w:rPr>
        <w:t>管理办公室（以下简称“管理办”）</w:t>
      </w:r>
      <w:r>
        <w:rPr>
          <w:rFonts w:hint="eastAsia" w:ascii="宋体" w:hAnsi="宋体"/>
          <w:sz w:val="24"/>
        </w:rPr>
        <w:t>现就</w:t>
      </w:r>
      <w:r>
        <w:rPr>
          <w:rFonts w:ascii="宋体" w:hAnsi="宋体"/>
          <w:sz w:val="24"/>
        </w:rPr>
        <w:t>深圳大学城</w:t>
      </w:r>
      <w:r>
        <w:rPr>
          <w:rFonts w:hint="eastAsia" w:ascii="宋体" w:hAnsi="宋体"/>
          <w:sz w:val="24"/>
        </w:rPr>
        <w:t>图书馆阅览空间面向社会公开招标引进一家运营服务商。</w:t>
      </w:r>
    </w:p>
    <w:p>
      <w:pPr>
        <w:spacing w:line="560" w:lineRule="exact"/>
        <w:ind w:firstLine="472" w:firstLineChars="196"/>
        <w:rPr>
          <w:rFonts w:ascii="宋体" w:hAnsi="宋体"/>
          <w:sz w:val="24"/>
        </w:rPr>
      </w:pPr>
      <w:r>
        <w:rPr>
          <w:rFonts w:hint="eastAsia" w:ascii="宋体" w:hAnsi="宋体"/>
          <w:b/>
          <w:sz w:val="24"/>
        </w:rPr>
        <w:t>一．招标项目</w:t>
      </w:r>
    </w:p>
    <w:p>
      <w:pPr>
        <w:spacing w:line="560" w:lineRule="exact"/>
        <w:ind w:firstLine="480" w:firstLineChars="200"/>
        <w:rPr>
          <w:rFonts w:ascii="宋体" w:hAnsi="宋体"/>
          <w:b/>
          <w:sz w:val="24"/>
          <w:u w:val="single"/>
        </w:rPr>
      </w:pPr>
      <w:r>
        <w:rPr>
          <w:rFonts w:hint="eastAsia" w:ascii="宋体" w:hAnsi="宋体"/>
          <w:sz w:val="24"/>
        </w:rPr>
        <w:t>1．招标项目名称：</w:t>
      </w:r>
      <w:r>
        <w:rPr>
          <w:rFonts w:hint="eastAsia" w:ascii="宋体" w:hAnsi="宋体"/>
          <w:b/>
          <w:sz w:val="24"/>
          <w:u w:val="single"/>
        </w:rPr>
        <w:t>深圳</w:t>
      </w:r>
      <w:r>
        <w:rPr>
          <w:rFonts w:ascii="宋体" w:hAnsi="宋体"/>
          <w:b/>
          <w:sz w:val="24"/>
          <w:u w:val="single"/>
        </w:rPr>
        <w:t>大学城</w:t>
      </w:r>
      <w:r>
        <w:rPr>
          <w:rFonts w:hint="eastAsia" w:ascii="宋体" w:hAnsi="宋体"/>
          <w:b/>
          <w:sz w:val="24"/>
          <w:u w:val="single"/>
        </w:rPr>
        <w:t>图书馆阅览空间运营服务项目</w:t>
      </w:r>
    </w:p>
    <w:p>
      <w:pPr>
        <w:spacing w:line="560" w:lineRule="exact"/>
        <w:ind w:firstLine="480" w:firstLineChars="200"/>
        <w:rPr>
          <w:rFonts w:ascii="宋体" w:hAnsi="宋体"/>
          <w:sz w:val="24"/>
        </w:rPr>
      </w:pPr>
      <w:r>
        <w:rPr>
          <w:rFonts w:hint="eastAsia" w:ascii="宋体" w:hAnsi="宋体"/>
          <w:sz w:val="24"/>
        </w:rPr>
        <w:t xml:space="preserve">2．招标编号：UTSZ-2016-061           </w:t>
      </w:r>
    </w:p>
    <w:p>
      <w:pPr>
        <w:spacing w:line="560" w:lineRule="exact"/>
        <w:ind w:firstLine="480" w:firstLineChars="200"/>
        <w:rPr>
          <w:rFonts w:ascii="宋体" w:hAnsi="宋体"/>
          <w:sz w:val="24"/>
        </w:rPr>
      </w:pPr>
      <w:r>
        <w:rPr>
          <w:rFonts w:hint="eastAsia" w:ascii="宋体" w:hAnsi="宋体"/>
          <w:sz w:val="24"/>
        </w:rPr>
        <w:t>3．项目描述：深圳大学城图书馆阅览空间将于2016年11月底竣工，此阅览空间有两层，总面积约590㎡，竣工时按精装修标准（竣工效果图见附件）交付。届时空间内还将安装放置图书馆自助服务机、复印机、3D打印机、投影仪等贵重服务设备（交付场地时将附设备清单），室内书架上将展示图书馆精选图书（约1万册，图书上架前深圳大学城图书馆将提供清单），拟打造为一个为读者提供多元化服务及休闲阅读体验的公共文化空间。</w:t>
      </w:r>
    </w:p>
    <w:p>
      <w:pPr>
        <w:spacing w:line="560" w:lineRule="exact"/>
        <w:ind w:firstLine="480" w:firstLineChars="200"/>
        <w:rPr>
          <w:rFonts w:ascii="宋体" w:hAnsi="宋体"/>
          <w:sz w:val="24"/>
        </w:rPr>
      </w:pPr>
      <w:r>
        <w:rPr>
          <w:rFonts w:hint="eastAsia" w:ascii="宋体" w:hAnsi="宋体"/>
          <w:sz w:val="24"/>
        </w:rPr>
        <w:t>现通过公开招标方式引进一家有同类项目运营经验与资质的服务商承包经营阅览空间水吧并全面负责阅览空间的日常运营及管理服务。</w:t>
      </w:r>
    </w:p>
    <w:p>
      <w:pPr>
        <w:spacing w:line="560" w:lineRule="exact"/>
        <w:ind w:firstLine="480" w:firstLineChars="200"/>
        <w:rPr>
          <w:rFonts w:ascii="宋体" w:hAnsi="宋体"/>
          <w:sz w:val="24"/>
        </w:rPr>
      </w:pPr>
      <w:r>
        <w:rPr>
          <w:rFonts w:hint="eastAsia" w:ascii="宋体" w:hAnsi="宋体"/>
          <w:sz w:val="24"/>
        </w:rPr>
        <w:t>4.．招标方式：公开招标</w:t>
      </w:r>
    </w:p>
    <w:p>
      <w:pPr>
        <w:spacing w:line="560" w:lineRule="exact"/>
        <w:ind w:firstLine="480" w:firstLineChars="200"/>
        <w:rPr>
          <w:rFonts w:ascii="宋体" w:hAnsi="宋体"/>
          <w:sz w:val="24"/>
        </w:rPr>
      </w:pPr>
      <w:r>
        <w:rPr>
          <w:rFonts w:hint="eastAsia" w:ascii="宋体" w:hAnsi="宋体"/>
          <w:sz w:val="24"/>
        </w:rPr>
        <w:t>5．招租租期：2年</w:t>
      </w:r>
    </w:p>
    <w:p>
      <w:pPr>
        <w:spacing w:line="560" w:lineRule="exact"/>
        <w:ind w:firstLine="482" w:firstLineChars="200"/>
        <w:rPr>
          <w:rFonts w:ascii="宋体" w:hAnsi="宋体"/>
          <w:b/>
          <w:sz w:val="24"/>
        </w:rPr>
      </w:pPr>
      <w:r>
        <w:rPr>
          <w:rFonts w:hint="eastAsia" w:ascii="宋体" w:hAnsi="宋体"/>
          <w:b/>
          <w:sz w:val="24"/>
        </w:rPr>
        <w:t>二．投标人资格条件</w:t>
      </w:r>
    </w:p>
    <w:p>
      <w:pPr>
        <w:spacing w:line="360" w:lineRule="auto"/>
        <w:ind w:firstLine="480" w:firstLineChars="200"/>
        <w:rPr>
          <w:rFonts w:ascii="宋体" w:hAnsi="宋体"/>
          <w:sz w:val="24"/>
        </w:rPr>
      </w:pPr>
      <w:r>
        <w:rPr>
          <w:rFonts w:hint="eastAsia" w:ascii="宋体" w:hAnsi="宋体"/>
          <w:sz w:val="24"/>
        </w:rPr>
        <w:t>投标人基本要求：投标人必须是在司法部门无不良记录，具备良好商业信用和履约能力的企事业法人。资格要求如下：</w:t>
      </w:r>
    </w:p>
    <w:p>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投标人必须是在中华人民共和国境内注册、具有独立法人资格、依法纳税、工商税务等资质证照齐全的企业；</w:t>
      </w:r>
    </w:p>
    <w:p>
      <w:pPr>
        <w:spacing w:line="560" w:lineRule="exact"/>
        <w:ind w:firstLine="480" w:firstLineChars="200"/>
        <w:rPr>
          <w:rFonts w:ascii="宋体" w:hAnsi="宋体"/>
          <w:sz w:val="24"/>
        </w:rPr>
      </w:pPr>
      <w:r>
        <w:rPr>
          <w:rFonts w:hint="eastAsia" w:ascii="宋体" w:hAnsi="宋体"/>
          <w:sz w:val="24"/>
        </w:rPr>
        <w:t>（2）具有食品经营许可证；</w:t>
      </w:r>
    </w:p>
    <w:p>
      <w:pPr>
        <w:spacing w:line="560" w:lineRule="exact"/>
        <w:ind w:firstLine="480" w:firstLineChars="200"/>
        <w:rPr>
          <w:rFonts w:ascii="宋体" w:hAnsi="宋体"/>
          <w:sz w:val="24"/>
        </w:rPr>
      </w:pPr>
      <w:r>
        <w:rPr>
          <w:rFonts w:hint="eastAsia" w:ascii="宋体" w:hAnsi="宋体"/>
          <w:sz w:val="24"/>
        </w:rPr>
        <w:t>（3）截至</w:t>
      </w:r>
      <w:r>
        <w:rPr>
          <w:rFonts w:ascii="宋体" w:hAnsi="宋体"/>
          <w:sz w:val="24"/>
        </w:rPr>
        <w:t>本项目</w:t>
      </w:r>
      <w:r>
        <w:rPr>
          <w:rFonts w:hint="eastAsia" w:ascii="宋体" w:hAnsi="宋体"/>
          <w:sz w:val="24"/>
        </w:rPr>
        <w:t>招标公</w:t>
      </w:r>
      <w:r>
        <w:rPr>
          <w:rFonts w:ascii="宋体" w:hAnsi="宋体"/>
          <w:sz w:val="24"/>
        </w:rPr>
        <w:t>告发布之日，</w:t>
      </w:r>
      <w:r>
        <w:rPr>
          <w:rFonts w:hint="eastAsia" w:ascii="宋体" w:hAnsi="宋体"/>
          <w:sz w:val="24"/>
        </w:rPr>
        <w:t>至少有一家正在经营的同类</w:t>
      </w:r>
      <w:r>
        <w:rPr>
          <w:rFonts w:ascii="宋体" w:hAnsi="宋体"/>
          <w:sz w:val="24"/>
        </w:rPr>
        <w:t>项目</w:t>
      </w:r>
      <w:r>
        <w:rPr>
          <w:rFonts w:hint="eastAsia" w:ascii="宋体" w:hAnsi="宋体"/>
          <w:sz w:val="24"/>
        </w:rPr>
        <w:t>（租赁物业的，</w:t>
      </w:r>
      <w:r>
        <w:rPr>
          <w:rFonts w:ascii="宋体" w:hAnsi="宋体"/>
          <w:sz w:val="24"/>
        </w:rPr>
        <w:t>以签订的</w:t>
      </w:r>
      <w:r>
        <w:rPr>
          <w:rFonts w:hint="eastAsia" w:ascii="宋体" w:hAnsi="宋体"/>
          <w:sz w:val="24"/>
        </w:rPr>
        <w:t>租赁</w:t>
      </w:r>
      <w:r>
        <w:rPr>
          <w:rFonts w:ascii="宋体" w:hAnsi="宋体"/>
          <w:sz w:val="24"/>
        </w:rPr>
        <w:t>合同原件</w:t>
      </w:r>
      <w:r>
        <w:rPr>
          <w:rFonts w:hint="eastAsia" w:ascii="宋体" w:hAnsi="宋体"/>
          <w:sz w:val="24"/>
        </w:rPr>
        <w:t>为准；自有物业的，以产权证明</w:t>
      </w:r>
      <w:r>
        <w:rPr>
          <w:rFonts w:ascii="宋体" w:hAnsi="宋体"/>
          <w:sz w:val="24"/>
        </w:rPr>
        <w:t>原件为准）</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（4）本项目不接受联合体投标。</w:t>
      </w:r>
    </w:p>
    <w:p>
      <w:pPr>
        <w:spacing w:line="560" w:lineRule="exact"/>
        <w:ind w:firstLine="482" w:firstLineChars="200"/>
        <w:rPr>
          <w:rFonts w:ascii="宋体" w:hAnsi="宋体"/>
          <w:b/>
          <w:sz w:val="24"/>
        </w:rPr>
      </w:pPr>
      <w:r>
        <w:rPr>
          <w:rFonts w:hint="eastAsia" w:ascii="宋体" w:hAnsi="宋体"/>
          <w:b/>
          <w:sz w:val="24"/>
        </w:rPr>
        <w:t>三</w:t>
      </w:r>
      <w:r>
        <w:rPr>
          <w:rFonts w:ascii="宋体" w:hAnsi="宋体"/>
          <w:b/>
          <w:sz w:val="24"/>
        </w:rPr>
        <w:t>、发放</w:t>
      </w:r>
      <w:r>
        <w:rPr>
          <w:rFonts w:hint="eastAsia" w:ascii="宋体" w:hAnsi="宋体"/>
          <w:b/>
          <w:sz w:val="24"/>
        </w:rPr>
        <w:t>招标</w:t>
      </w:r>
      <w:r>
        <w:rPr>
          <w:rFonts w:ascii="宋体" w:hAnsi="宋体"/>
          <w:b/>
          <w:sz w:val="24"/>
        </w:rPr>
        <w:t>文件</w:t>
      </w:r>
    </w:p>
    <w:p>
      <w:pPr>
        <w:spacing w:line="560" w:lineRule="exact"/>
        <w:ind w:firstLine="480" w:firstLineChars="200"/>
        <w:rPr>
          <w:rFonts w:ascii="宋体" w:hAnsi="宋体"/>
          <w:sz w:val="24"/>
        </w:rPr>
      </w:pPr>
      <w:r>
        <w:rPr>
          <w:rFonts w:hint="eastAsia" w:ascii="宋体" w:hAnsi="宋体"/>
          <w:sz w:val="24"/>
        </w:rPr>
        <w:t>1.领取标书地点: </w:t>
      </w:r>
      <w:r>
        <w:rPr>
          <w:rFonts w:ascii="宋体" w:hAnsi="宋体"/>
          <w:sz w:val="24"/>
        </w:rPr>
        <w:t>深圳市南山区丽水路大学城</w:t>
      </w:r>
      <w:r>
        <w:rPr>
          <w:rFonts w:hint="eastAsia" w:ascii="宋体" w:hAnsi="宋体"/>
          <w:sz w:val="24"/>
          <w:lang w:val="en-US" w:eastAsia="zh-CN"/>
        </w:rPr>
        <w:t>图书馆107</w:t>
      </w:r>
      <w:r>
        <w:rPr>
          <w:rFonts w:hint="eastAsia" w:ascii="宋体" w:hAnsi="宋体"/>
          <w:sz w:val="24"/>
        </w:rPr>
        <w:t>室；</w:t>
      </w:r>
    </w:p>
    <w:p>
      <w:pPr>
        <w:spacing w:line="560" w:lineRule="exact"/>
        <w:ind w:firstLine="480" w:firstLineChars="200"/>
        <w:rPr>
          <w:rFonts w:ascii="宋体" w:hAnsi="宋体"/>
          <w:sz w:val="24"/>
        </w:rPr>
      </w:pPr>
      <w:r>
        <w:rPr>
          <w:rFonts w:hint="eastAsia" w:ascii="宋体" w:hAnsi="宋体"/>
          <w:sz w:val="24"/>
        </w:rPr>
        <w:t>2.领取标书时间：2016年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14</w:t>
      </w:r>
      <w:r>
        <w:rPr>
          <w:rFonts w:hint="eastAsia" w:ascii="宋体" w:hAnsi="宋体"/>
          <w:sz w:val="24"/>
        </w:rPr>
        <w:t>日起至2016年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22</w:t>
      </w:r>
      <w:r>
        <w:rPr>
          <w:rFonts w:hint="eastAsia" w:ascii="宋体" w:hAnsi="宋体"/>
          <w:sz w:val="24"/>
        </w:rPr>
        <w:t>日止，每天8：30～11：30，14:00～17:30（节假日除外）；</w:t>
      </w:r>
    </w:p>
    <w:p>
      <w:pPr>
        <w:spacing w:line="560" w:lineRule="exact"/>
        <w:ind w:firstLine="480" w:firstLineChars="200"/>
        <w:rPr>
          <w:rFonts w:ascii="宋体" w:hAnsi="宋体"/>
          <w:sz w:val="24"/>
        </w:rPr>
      </w:pPr>
      <w:r>
        <w:rPr>
          <w:rFonts w:hint="eastAsia" w:ascii="宋体" w:hAnsi="宋体"/>
          <w:sz w:val="24"/>
        </w:rPr>
        <w:t>3.领取招租文件时须携带的资料：</w:t>
      </w:r>
    </w:p>
    <w:p>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有效的企业法人营业执照副本原件和复印件一份（加盖公章），原件备查；</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（2</w:t>
      </w:r>
      <w:r>
        <w:rPr>
          <w:rFonts w:ascii="宋体" w:hAnsi="宋体"/>
          <w:sz w:val="24"/>
        </w:rPr>
        <w:t>）</w:t>
      </w:r>
      <w:r>
        <w:rPr>
          <w:rFonts w:hint="eastAsia" w:ascii="宋体" w:hAnsi="宋体"/>
          <w:sz w:val="24"/>
        </w:rPr>
        <w:t>有效的组织机构代码证原件和复印件一份（加盖公章），原件备查(营业执照为</w:t>
      </w:r>
      <w:r>
        <w:rPr>
          <w:rFonts w:hint="eastAsia" w:ascii="宋体" w:hAnsi="宋体"/>
          <w:color w:val="000000" w:themeColor="text1"/>
          <w:sz w:val="24"/>
          <w14:textFill>
            <w14:solidFill>
              <w14:schemeClr w14:val="tx1"/>
            </w14:solidFill>
          </w14:textFill>
        </w:rPr>
        <w:t>三证合一的不作此要求)；</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税务登记证副本原件和复印件一份（加盖公章），原件备查(营业执照为三证合一的不作此要求)。</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有效的食品经营许可证原件和复印件一份（加盖公章），原件备查。</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投标代表若是法定代表人，需持身份证原件及复印件；投标代表若不是法定代表人需持有《法定代表人授权书》和身份证原件及复印件进行该项目投标报名。</w:t>
      </w:r>
    </w:p>
    <w:p>
      <w:pPr>
        <w:spacing w:line="560" w:lineRule="exact"/>
        <w:ind w:firstLine="600" w:firstLineChars="249"/>
        <w:rPr>
          <w:rFonts w:ascii="宋体" w:hAnsi="宋体"/>
          <w:b/>
          <w:sz w:val="24"/>
        </w:rPr>
      </w:pPr>
      <w:r>
        <w:rPr>
          <w:rFonts w:hint="eastAsia" w:ascii="宋体" w:hAnsi="宋体"/>
          <w:b/>
          <w:sz w:val="24"/>
        </w:rPr>
        <w:t>四</w:t>
      </w:r>
      <w:r>
        <w:rPr>
          <w:rFonts w:ascii="宋体" w:hAnsi="宋体"/>
          <w:b/>
          <w:sz w:val="24"/>
        </w:rPr>
        <w:t>、投标保证金</w:t>
      </w:r>
    </w:p>
    <w:p>
      <w:pPr>
        <w:spacing w:line="560" w:lineRule="exact"/>
        <w:ind w:firstLine="600" w:firstLineChars="250"/>
        <w:rPr>
          <w:rFonts w:ascii="宋体" w:hAnsi="宋体"/>
          <w:sz w:val="24"/>
        </w:rPr>
      </w:pPr>
      <w:r>
        <w:rPr>
          <w:rFonts w:hint="eastAsia" w:ascii="宋体" w:hAnsi="宋体"/>
          <w:sz w:val="24"/>
        </w:rPr>
        <w:t>请投标人投标截止时间2天前将投标保证金人民币</w:t>
      </w:r>
      <w:r>
        <w:rPr>
          <w:rFonts w:hint="eastAsia" w:ascii="宋体" w:hAnsi="宋体"/>
          <w:b/>
          <w:sz w:val="24"/>
        </w:rPr>
        <w:t>壹万元</w:t>
      </w:r>
      <w:r>
        <w:rPr>
          <w:rFonts w:hint="eastAsia" w:ascii="宋体" w:hAnsi="宋体"/>
          <w:sz w:val="24"/>
        </w:rPr>
        <w:t>整以转账方式汇入管理办指定账号，招租人将在中标公告期满之日起7个工作日内，以转账方式退还（无息退还）未中标单位的投标保证金；中标单位的投标保证金将在中标单位支付租赁保证金之日起7个工作日内以转账方式退还（无息退还）。（注意：未足额缴纳投标保证金的单位不可参加投标）</w:t>
      </w:r>
    </w:p>
    <w:p>
      <w:pPr>
        <w:spacing w:line="560" w:lineRule="exact"/>
        <w:ind w:firstLine="482" w:firstLineChars="200"/>
        <w:rPr>
          <w:rFonts w:ascii="宋体" w:hAnsi="宋体"/>
          <w:b/>
          <w:sz w:val="24"/>
        </w:rPr>
      </w:pPr>
      <w:r>
        <w:rPr>
          <w:rFonts w:hint="eastAsia" w:ascii="宋体" w:hAnsi="宋体"/>
          <w:b/>
          <w:sz w:val="24"/>
        </w:rPr>
        <w:t>五</w:t>
      </w:r>
      <w:r>
        <w:rPr>
          <w:rFonts w:ascii="宋体" w:hAnsi="宋体"/>
          <w:b/>
          <w:sz w:val="24"/>
        </w:rPr>
        <w:t>、现场</w:t>
      </w:r>
      <w:r>
        <w:rPr>
          <w:rFonts w:hint="eastAsia" w:ascii="宋体" w:hAnsi="宋体"/>
          <w:b/>
          <w:sz w:val="24"/>
        </w:rPr>
        <w:t>查看</w:t>
      </w:r>
    </w:p>
    <w:p>
      <w:pPr>
        <w:spacing w:line="360" w:lineRule="auto"/>
        <w:ind w:firstLine="488"/>
        <w:rPr>
          <w:rFonts w:ascii="宋体" w:hAnsi="宋体"/>
          <w:sz w:val="24"/>
        </w:rPr>
      </w:pPr>
      <w:r>
        <w:rPr>
          <w:rFonts w:hint="eastAsia" w:ascii="宋体" w:hAnsi="宋体"/>
          <w:sz w:val="24"/>
        </w:rPr>
        <w:t>本次招标不组织统一的现场查看和标前会。投标人根据实际情况可以自行到现场查看。投标人需查看现场时，需事先与招标人联系。除由于招标人的原因外，在现场查看中所发生的事件和相关经费由投标人自行负责。</w:t>
      </w:r>
    </w:p>
    <w:p>
      <w:pPr>
        <w:spacing w:line="560" w:lineRule="exact"/>
        <w:ind w:firstLine="482" w:firstLineChars="200"/>
        <w:rPr>
          <w:rFonts w:ascii="宋体" w:hAnsi="宋体"/>
          <w:b/>
          <w:sz w:val="24"/>
        </w:rPr>
      </w:pPr>
      <w:r>
        <w:rPr>
          <w:rFonts w:hint="eastAsia" w:ascii="宋体" w:hAnsi="宋体"/>
          <w:b/>
          <w:sz w:val="24"/>
        </w:rPr>
        <w:t>六</w:t>
      </w:r>
      <w:r>
        <w:rPr>
          <w:rFonts w:ascii="宋体" w:hAnsi="宋体"/>
          <w:b/>
          <w:sz w:val="24"/>
        </w:rPr>
        <w:t>、投标地点和截止时间</w:t>
      </w:r>
    </w:p>
    <w:p>
      <w:pPr>
        <w:spacing w:line="560" w:lineRule="exact"/>
        <w:ind w:firstLine="480" w:firstLineChars="200"/>
        <w:rPr>
          <w:rFonts w:ascii="宋体" w:hAnsi="宋体"/>
          <w:sz w:val="24"/>
        </w:rPr>
      </w:pPr>
      <w:r>
        <w:rPr>
          <w:rFonts w:hint="eastAsia" w:ascii="宋体" w:hAnsi="宋体"/>
          <w:sz w:val="24"/>
        </w:rPr>
        <w:t>1. 投标地点：深圳市南山区丽水路大学城</w:t>
      </w:r>
      <w:r>
        <w:rPr>
          <w:rFonts w:hint="eastAsia" w:ascii="宋体" w:hAnsi="宋体"/>
          <w:sz w:val="24"/>
          <w:lang w:val="en-US" w:eastAsia="zh-CN"/>
        </w:rPr>
        <w:t>图书馆409</w:t>
      </w:r>
      <w:r>
        <w:rPr>
          <w:rFonts w:hint="eastAsia" w:ascii="宋体" w:hAnsi="宋体"/>
          <w:sz w:val="24"/>
        </w:rPr>
        <w:t>室；</w:t>
      </w:r>
    </w:p>
    <w:p>
      <w:pPr>
        <w:spacing w:line="560" w:lineRule="exact"/>
        <w:ind w:firstLine="480" w:firstLineChars="200"/>
        <w:rPr>
          <w:rFonts w:ascii="宋体" w:hAnsi="宋体"/>
          <w:sz w:val="24"/>
        </w:rPr>
      </w:pPr>
      <w:r>
        <w:rPr>
          <w:rFonts w:hint="eastAsia" w:ascii="宋体" w:hAnsi="宋体"/>
          <w:sz w:val="24"/>
        </w:rPr>
        <w:t>2. 投标截止时间： 2016年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23</w:t>
      </w:r>
      <w:r>
        <w:rPr>
          <w:rFonts w:hint="eastAsia" w:ascii="宋体" w:hAnsi="宋体"/>
          <w:sz w:val="24"/>
        </w:rPr>
        <w:t>日上午9:00（北京时间），逾期送达的投标文件恕不接受。</w:t>
      </w:r>
    </w:p>
    <w:p>
      <w:pPr>
        <w:spacing w:line="560" w:lineRule="exact"/>
        <w:ind w:right="-57" w:rightChars="-27" w:firstLine="482" w:firstLineChars="200"/>
        <w:rPr>
          <w:rFonts w:ascii="宋体" w:hAnsi="宋体"/>
          <w:b/>
          <w:sz w:val="24"/>
        </w:rPr>
      </w:pPr>
      <w:r>
        <w:rPr>
          <w:rFonts w:hint="eastAsia" w:ascii="宋体" w:hAnsi="宋体"/>
          <w:b/>
          <w:sz w:val="24"/>
        </w:rPr>
        <w:t>七、开标地点和时间</w:t>
      </w:r>
    </w:p>
    <w:p>
      <w:pPr>
        <w:spacing w:line="560" w:lineRule="exact"/>
        <w:ind w:firstLine="480" w:firstLineChars="200"/>
        <w:jc w:val="left"/>
        <w:rPr>
          <w:rFonts w:ascii="宋体" w:hAnsi="宋体"/>
          <w:sz w:val="24"/>
        </w:rPr>
      </w:pPr>
      <w:r>
        <w:rPr>
          <w:rFonts w:hint="eastAsia" w:ascii="宋体" w:hAnsi="宋体"/>
          <w:sz w:val="24"/>
        </w:rPr>
        <w:t>1. 开标地点：深圳市南山区丽水路大学城</w:t>
      </w:r>
      <w:r>
        <w:rPr>
          <w:rFonts w:hint="eastAsia" w:ascii="宋体" w:hAnsi="宋体"/>
          <w:sz w:val="24"/>
          <w:lang w:val="en-US" w:eastAsia="zh-CN"/>
        </w:rPr>
        <w:t>图书馆409</w:t>
      </w:r>
      <w:r>
        <w:rPr>
          <w:rFonts w:hint="eastAsia" w:ascii="宋体" w:hAnsi="宋体"/>
          <w:sz w:val="24"/>
        </w:rPr>
        <w:t>室；</w:t>
      </w:r>
    </w:p>
    <w:p>
      <w:pPr>
        <w:spacing w:line="560" w:lineRule="exact"/>
        <w:ind w:firstLine="480" w:firstLineChars="200"/>
        <w:rPr>
          <w:rFonts w:ascii="宋体" w:hAnsi="宋体"/>
          <w:sz w:val="24"/>
        </w:rPr>
      </w:pPr>
      <w:r>
        <w:rPr>
          <w:rFonts w:hint="eastAsia" w:ascii="宋体" w:hAnsi="宋体"/>
          <w:sz w:val="24"/>
        </w:rPr>
        <w:t>2. 开标时间：2016年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23</w:t>
      </w:r>
      <w:r>
        <w:rPr>
          <w:rFonts w:hint="eastAsia" w:ascii="宋体" w:hAnsi="宋体"/>
          <w:sz w:val="24"/>
        </w:rPr>
        <w:t>日上午9:00（北京时间）。</w:t>
      </w:r>
    </w:p>
    <w:p>
      <w:pPr>
        <w:spacing w:line="560" w:lineRule="exact"/>
        <w:ind w:firstLine="482" w:firstLineChars="200"/>
        <w:rPr>
          <w:rFonts w:ascii="宋体" w:hAnsi="宋体"/>
          <w:sz w:val="24"/>
        </w:rPr>
      </w:pPr>
      <w:r>
        <w:rPr>
          <w:rFonts w:hint="eastAsia" w:ascii="宋体" w:hAnsi="宋体"/>
          <w:b/>
          <w:sz w:val="24"/>
        </w:rPr>
        <w:t>八</w:t>
      </w:r>
      <w:r>
        <w:rPr>
          <w:rFonts w:ascii="宋体" w:hAnsi="宋体"/>
          <w:b/>
          <w:sz w:val="24"/>
        </w:rPr>
        <w:t>、</w:t>
      </w:r>
      <w:r>
        <w:rPr>
          <w:rFonts w:hint="eastAsia" w:ascii="宋体" w:hAnsi="宋体"/>
          <w:b/>
          <w:sz w:val="24"/>
        </w:rPr>
        <w:t>评标方式</w:t>
      </w:r>
    </w:p>
    <w:p>
      <w:pPr>
        <w:spacing w:line="560" w:lineRule="exact"/>
        <w:ind w:firstLine="480" w:firstLineChars="200"/>
        <w:rPr>
          <w:rFonts w:ascii="宋体" w:hAnsi="宋体"/>
          <w:sz w:val="24"/>
        </w:rPr>
      </w:pPr>
      <w:r>
        <w:rPr>
          <w:rFonts w:hint="eastAsia" w:ascii="宋体" w:hAnsi="宋体"/>
          <w:sz w:val="24"/>
        </w:rPr>
        <w:t>通过综合评价法，择优中标。详见招标文件。</w:t>
      </w:r>
    </w:p>
    <w:p>
      <w:pPr>
        <w:spacing w:line="560" w:lineRule="exact"/>
        <w:ind w:firstLine="482" w:firstLineChars="200"/>
        <w:rPr>
          <w:rFonts w:ascii="宋体" w:hAnsi="宋体"/>
          <w:b/>
          <w:sz w:val="24"/>
        </w:rPr>
      </w:pPr>
      <w:r>
        <w:rPr>
          <w:rFonts w:hint="eastAsia" w:ascii="宋体" w:hAnsi="宋体"/>
          <w:b/>
          <w:sz w:val="24"/>
        </w:rPr>
        <w:t>九、其他事宜招标方具有最终解释权</w:t>
      </w:r>
    </w:p>
    <w:p>
      <w:pPr>
        <w:spacing w:line="560" w:lineRule="exact"/>
        <w:ind w:firstLine="472" w:firstLineChars="196"/>
        <w:rPr>
          <w:rFonts w:ascii="宋体" w:hAnsi="宋体"/>
          <w:sz w:val="24"/>
        </w:rPr>
      </w:pPr>
      <w:r>
        <w:rPr>
          <w:rFonts w:hint="eastAsia" w:ascii="宋体" w:hAnsi="宋体"/>
          <w:b/>
          <w:sz w:val="24"/>
        </w:rPr>
        <w:t>十、联系人、联系方式</w:t>
      </w:r>
    </w:p>
    <w:p>
      <w:pPr>
        <w:spacing w:line="560" w:lineRule="exact"/>
        <w:ind w:left="630" w:leftChars="300" w:right="-57" w:rightChars="-27"/>
        <w:rPr>
          <w:rFonts w:ascii="宋体" w:hAnsi="宋体"/>
          <w:sz w:val="24"/>
        </w:rPr>
      </w:pPr>
      <w:r>
        <w:rPr>
          <w:rFonts w:hint="eastAsia" w:ascii="宋体" w:hAnsi="宋体"/>
          <w:sz w:val="24"/>
        </w:rPr>
        <w:t>联系电话：26030</w:t>
      </w:r>
      <w:r>
        <w:rPr>
          <w:rFonts w:hint="eastAsia" w:ascii="宋体" w:hAnsi="宋体"/>
          <w:sz w:val="24"/>
          <w:lang w:val="en-US" w:eastAsia="zh-CN"/>
        </w:rPr>
        <w:t>2936</w:t>
      </w:r>
      <w:r>
        <w:rPr>
          <w:rFonts w:hint="eastAsia" w:ascii="宋体" w:hAnsi="宋体"/>
          <w:sz w:val="24"/>
        </w:rPr>
        <w:br w:type="textWrapping"/>
      </w:r>
      <w:r>
        <w:rPr>
          <w:rFonts w:hint="eastAsia" w:ascii="宋体" w:hAnsi="宋体"/>
          <w:sz w:val="24"/>
        </w:rPr>
        <w:t>联系人：</w:t>
      </w:r>
      <w:r>
        <w:rPr>
          <w:rFonts w:hint="eastAsia" w:ascii="宋体" w:hAnsi="宋体"/>
          <w:sz w:val="24"/>
          <w:lang w:val="en-US" w:eastAsia="zh-CN"/>
        </w:rPr>
        <w:t>周</w:t>
      </w:r>
      <w:r>
        <w:rPr>
          <w:rFonts w:hint="eastAsia" w:ascii="宋体" w:hAnsi="宋体"/>
          <w:sz w:val="24"/>
        </w:rPr>
        <w:t>老师</w:t>
      </w:r>
      <w:r>
        <w:rPr>
          <w:rFonts w:hint="eastAsia" w:ascii="宋体" w:hAnsi="宋体"/>
          <w:sz w:val="24"/>
        </w:rPr>
        <w:br w:type="textWrapping"/>
      </w:r>
    </w:p>
    <w:p>
      <w:pPr>
        <w:jc w:val="right"/>
        <w:rPr>
          <w:rFonts w:ascii="宋体" w:hAnsi="宋体"/>
          <w:sz w:val="24"/>
        </w:rPr>
      </w:pPr>
      <w:r>
        <w:rPr>
          <w:rFonts w:hint="eastAsia" w:ascii="宋体" w:hAnsi="宋体"/>
          <w:sz w:val="24"/>
        </w:rPr>
        <w:t>深圳大学城</w:t>
      </w:r>
      <w:r>
        <w:rPr>
          <w:rFonts w:ascii="宋体" w:hAnsi="宋体"/>
          <w:sz w:val="24"/>
        </w:rPr>
        <w:t>管理办公室</w:t>
      </w:r>
    </w:p>
    <w:p>
      <w:pPr>
        <w:wordWrap w:val="0"/>
        <w:jc w:val="right"/>
        <w:rPr>
          <w:rFonts w:ascii="宋体" w:hAnsi="宋体"/>
          <w:sz w:val="24"/>
        </w:rPr>
      </w:pPr>
      <w:r>
        <w:rPr>
          <w:rFonts w:hint="eastAsia" w:ascii="宋体" w:hAnsi="宋体"/>
          <w:sz w:val="24"/>
        </w:rPr>
        <w:t>二○一六年</w:t>
      </w:r>
      <w:r>
        <w:rPr>
          <w:rFonts w:hint="eastAsia" w:ascii="宋体" w:hAnsi="宋体"/>
          <w:sz w:val="24"/>
          <w:lang w:val="en-US" w:eastAsia="zh-CN"/>
        </w:rPr>
        <w:t>十一</w:t>
      </w:r>
      <w:r>
        <w:rPr>
          <w:rFonts w:hint="eastAsia" w:ascii="宋体" w:hAnsi="宋体"/>
          <w:sz w:val="24"/>
        </w:rPr>
        <w:t>月</w:t>
      </w:r>
      <w:r>
        <w:rPr>
          <w:rFonts w:hint="eastAsia" w:ascii="宋体" w:hAnsi="宋体"/>
          <w:sz w:val="24"/>
          <w:lang w:val="en-US" w:eastAsia="zh-CN"/>
        </w:rPr>
        <w:t>十四</w:t>
      </w:r>
      <w:r>
        <w:rPr>
          <w:rFonts w:hint="eastAsia" w:ascii="宋体" w:hAnsi="宋体"/>
          <w:sz w:val="24"/>
        </w:rPr>
        <w:t>日</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hint="eastAsia" w:ascii="宋体" w:hAnsi="宋体"/>
          <w:b/>
          <w:sz w:val="32"/>
          <w:szCs w:val="32"/>
        </w:rPr>
      </w:pPr>
      <w:r>
        <w:rPr>
          <w:rFonts w:hint="eastAsia" w:ascii="宋体" w:hAnsi="宋体"/>
          <w:b/>
          <w:sz w:val="32"/>
          <w:szCs w:val="32"/>
        </w:rPr>
        <w:br w:type="page"/>
      </w:r>
    </w:p>
    <w:p>
      <w:pPr>
        <w:rPr>
          <w:rFonts w:ascii="宋体" w:hAnsi="宋体"/>
          <w:b/>
          <w:sz w:val="32"/>
          <w:szCs w:val="32"/>
        </w:rPr>
      </w:pPr>
      <w:r>
        <w:rPr>
          <w:rFonts w:hint="eastAsia" w:ascii="宋体" w:hAnsi="宋体"/>
          <w:b/>
          <w:sz w:val="32"/>
          <w:szCs w:val="32"/>
        </w:rPr>
        <w:t>附件：</w:t>
      </w:r>
    </w:p>
    <w:p>
      <w:pPr>
        <w:jc w:val="center"/>
        <w:rPr>
          <w:rFonts w:ascii="宋体" w:hAnsi="宋体"/>
          <w:b/>
          <w:sz w:val="32"/>
          <w:szCs w:val="32"/>
        </w:rPr>
      </w:pPr>
      <w:r>
        <w:rPr>
          <w:rFonts w:hint="eastAsia" w:ascii="宋体" w:hAnsi="宋体"/>
          <w:b/>
          <w:sz w:val="32"/>
          <w:szCs w:val="32"/>
        </w:rPr>
        <w:t>深圳大学城图书馆阅览空间内外效果图</w:t>
      </w:r>
    </w:p>
    <w:p>
      <w:pPr>
        <w:jc w:val="center"/>
        <w:rPr>
          <w:rFonts w:ascii="宋体" w:hAnsi="宋体"/>
          <w:b/>
          <w:sz w:val="32"/>
          <w:szCs w:val="32"/>
        </w:rPr>
      </w:pPr>
      <w:r>
        <w:rPr>
          <w:rFonts w:ascii="宋体" w:hAnsi="宋体"/>
          <w:b/>
          <w:sz w:val="32"/>
          <w:szCs w:val="32"/>
        </w:rPr>
        <w:drawing>
          <wp:inline distT="0" distB="0" distL="0" distR="0">
            <wp:extent cx="3914775" cy="2665095"/>
            <wp:effectExtent l="19050" t="0" r="9525" b="0"/>
            <wp:docPr id="1" name="图片 0" descr="外立面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外立面4.jpg"/>
                    <pic:cNvPicPr>
                      <a:picLocks noChangeAspect="1"/>
                    </pic:cNvPicPr>
                  </pic:nvPicPr>
                  <pic:blipFill>
                    <a:blip r:embed="rId11" cstate="print"/>
                    <a:stretch>
                      <a:fillRect/>
                    </a:stretch>
                  </pic:blipFill>
                  <pic:spPr>
                    <a:xfrm>
                      <a:off x="0" y="0"/>
                      <a:ext cx="3920293" cy="2669026"/>
                    </a:xfrm>
                    <a:prstGeom prst="rect">
                      <a:avLst/>
                    </a:prstGeom>
                  </pic:spPr>
                </pic:pic>
              </a:graphicData>
            </a:graphic>
          </wp:inline>
        </w:drawing>
      </w:r>
    </w:p>
    <w:p>
      <w:pPr>
        <w:jc w:val="center"/>
        <w:rPr>
          <w:rFonts w:ascii="宋体" w:hAnsi="宋体"/>
          <w:sz w:val="24"/>
        </w:rPr>
      </w:pPr>
      <w:r>
        <w:rPr>
          <w:rFonts w:hint="eastAsia" w:ascii="宋体" w:hAnsi="宋体"/>
          <w:sz w:val="24"/>
        </w:rPr>
        <w:t>图一：外立面效果图</w:t>
      </w:r>
    </w:p>
    <w:p>
      <w:pPr>
        <w:jc w:val="center"/>
        <w:rPr>
          <w:rFonts w:ascii="宋体" w:hAnsi="宋体"/>
          <w:sz w:val="24"/>
        </w:rPr>
      </w:pPr>
    </w:p>
    <w:p>
      <w:pPr>
        <w:jc w:val="left"/>
        <w:rPr>
          <w:rFonts w:ascii="宋体" w:hAnsi="宋体"/>
          <w:sz w:val="24"/>
        </w:rPr>
      </w:pPr>
      <w:r>
        <w:rPr>
          <w:rFonts w:ascii="宋体" w:hAnsi="宋体"/>
          <w:sz w:val="24"/>
        </w:rPr>
        <w:drawing>
          <wp:inline distT="0" distB="0" distL="0" distR="0">
            <wp:extent cx="2545715" cy="1733550"/>
            <wp:effectExtent l="19050" t="0" r="6445" b="0"/>
            <wp:docPr id="2" name="图片 1" descr="一层角度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一层角度1.jpg"/>
                    <pic:cNvPicPr>
                      <a:picLocks noChangeAspect="1"/>
                    </pic:cNvPicPr>
                  </pic:nvPicPr>
                  <pic:blipFill>
                    <a:blip r:embed="rId12" cstate="print"/>
                    <a:stretch>
                      <a:fillRect/>
                    </a:stretch>
                  </pic:blipFill>
                  <pic:spPr>
                    <a:xfrm>
                      <a:off x="0" y="0"/>
                      <a:ext cx="2548161" cy="1734848"/>
                    </a:xfrm>
                    <a:prstGeom prst="rect">
                      <a:avLst/>
                    </a:prstGeom>
                  </pic:spPr>
                </pic:pic>
              </a:graphicData>
            </a:graphic>
          </wp:inline>
        </w:drawing>
      </w:r>
      <w:r>
        <w:rPr>
          <w:rFonts w:ascii="宋体" w:hAnsi="宋体"/>
          <w:sz w:val="24"/>
        </w:rPr>
        <w:drawing>
          <wp:inline distT="0" distB="0" distL="0" distR="0">
            <wp:extent cx="2540000" cy="1729105"/>
            <wp:effectExtent l="19050" t="0" r="0" b="0"/>
            <wp:docPr id="3" name="图片 2" descr="一层角度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一层角度6.jpg"/>
                    <pic:cNvPicPr>
                      <a:picLocks noChangeAspect="1"/>
                    </pic:cNvPicPr>
                  </pic:nvPicPr>
                  <pic:blipFill>
                    <a:blip r:embed="rId13" cstate="print"/>
                    <a:stretch>
                      <a:fillRect/>
                    </a:stretch>
                  </pic:blipFill>
                  <pic:spPr>
                    <a:xfrm>
                      <a:off x="0" y="0"/>
                      <a:ext cx="2548294" cy="1734937"/>
                    </a:xfrm>
                    <a:prstGeom prst="rect">
                      <a:avLst/>
                    </a:prstGeom>
                  </pic:spPr>
                </pic:pic>
              </a:graphicData>
            </a:graphic>
          </wp:inline>
        </w:drawing>
      </w:r>
    </w:p>
    <w:p>
      <w:pPr>
        <w:jc w:val="left"/>
        <w:rPr>
          <w:rFonts w:ascii="宋体" w:hAnsi="宋体"/>
          <w:sz w:val="24"/>
        </w:rPr>
      </w:pPr>
    </w:p>
    <w:p>
      <w:pPr>
        <w:jc w:val="center"/>
        <w:rPr>
          <w:rFonts w:ascii="宋体" w:hAnsi="宋体"/>
          <w:sz w:val="24"/>
        </w:rPr>
      </w:pPr>
      <w:r>
        <w:rPr>
          <w:rFonts w:hint="eastAsia" w:ascii="宋体" w:hAnsi="宋体"/>
          <w:sz w:val="24"/>
        </w:rPr>
        <w:t>图二：室内一层效果图</w:t>
      </w:r>
    </w:p>
    <w:p>
      <w:pPr>
        <w:jc w:val="left"/>
        <w:rPr>
          <w:rFonts w:ascii="宋体" w:hAnsi="宋体"/>
          <w:sz w:val="24"/>
        </w:rPr>
      </w:pPr>
    </w:p>
    <w:p>
      <w:pPr>
        <w:jc w:val="left"/>
        <w:rPr>
          <w:rFonts w:ascii="宋体" w:hAnsi="宋体"/>
          <w:sz w:val="24"/>
        </w:rPr>
      </w:pPr>
      <w:r>
        <w:rPr>
          <w:rFonts w:ascii="宋体" w:hAnsi="宋体"/>
          <w:sz w:val="24"/>
        </w:rPr>
        <w:drawing>
          <wp:inline distT="0" distB="0" distL="0" distR="0">
            <wp:extent cx="2573655" cy="1752600"/>
            <wp:effectExtent l="19050" t="0" r="0" b="0"/>
            <wp:docPr id="4" name="图片 3" descr="二层角度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二层角度2.jpg"/>
                    <pic:cNvPicPr>
                      <a:picLocks noChangeAspect="1"/>
                    </pic:cNvPicPr>
                  </pic:nvPicPr>
                  <pic:blipFill>
                    <a:blip r:embed="rId14" cstate="print"/>
                    <a:stretch>
                      <a:fillRect/>
                    </a:stretch>
                  </pic:blipFill>
                  <pic:spPr>
                    <a:xfrm>
                      <a:off x="0" y="0"/>
                      <a:ext cx="2576059" cy="1753840"/>
                    </a:xfrm>
                    <a:prstGeom prst="rect">
                      <a:avLst/>
                    </a:prstGeom>
                  </pic:spPr>
                </pic:pic>
              </a:graphicData>
            </a:graphic>
          </wp:inline>
        </w:drawing>
      </w:r>
      <w:r>
        <w:rPr>
          <w:rFonts w:ascii="宋体" w:hAnsi="宋体"/>
          <w:sz w:val="24"/>
        </w:rPr>
        <w:drawing>
          <wp:inline distT="0" distB="0" distL="0" distR="0">
            <wp:extent cx="2573655" cy="1752600"/>
            <wp:effectExtent l="19050" t="0" r="0" b="0"/>
            <wp:docPr id="5" name="图片 4" descr="二层角度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二层角度7.jpg"/>
                    <pic:cNvPicPr>
                      <a:picLocks noChangeAspect="1"/>
                    </pic:cNvPicPr>
                  </pic:nvPicPr>
                  <pic:blipFill>
                    <a:blip r:embed="rId15" cstate="print"/>
                    <a:stretch>
                      <a:fillRect/>
                    </a:stretch>
                  </pic:blipFill>
                  <pic:spPr>
                    <a:xfrm>
                      <a:off x="0" y="0"/>
                      <a:ext cx="2579826" cy="1756404"/>
                    </a:xfrm>
                    <a:prstGeom prst="rect">
                      <a:avLst/>
                    </a:prstGeom>
                  </pic:spPr>
                </pic:pic>
              </a:graphicData>
            </a:graphic>
          </wp:inline>
        </w:drawing>
      </w:r>
    </w:p>
    <w:p>
      <w:pPr>
        <w:jc w:val="left"/>
        <w:rPr>
          <w:rFonts w:ascii="宋体" w:hAnsi="宋体"/>
          <w:sz w:val="24"/>
        </w:rPr>
      </w:pPr>
    </w:p>
    <w:p>
      <w:pPr>
        <w:jc w:val="center"/>
        <w:rPr>
          <w:rFonts w:ascii="宋体" w:hAnsi="宋体"/>
          <w:sz w:val="24"/>
        </w:rPr>
      </w:pPr>
      <w:r>
        <w:rPr>
          <w:rFonts w:hint="eastAsia" w:ascii="宋体" w:hAnsi="宋体"/>
          <w:sz w:val="24"/>
        </w:rPr>
        <w:t>图二：室内二层效果图</w:t>
      </w:r>
    </w:p>
    <w:p>
      <w:pPr>
        <w:jc w:val="left"/>
        <w:rPr>
          <w:rFonts w:ascii="宋体" w:hAnsi="宋体"/>
          <w:sz w:val="24"/>
        </w:rPr>
        <w:sectPr>
          <w:footerReference r:id="rId9" w:type="first"/>
          <w:footerReference r:id="rId7" w:type="default"/>
          <w:footerReference r:id="rId8" w:type="even"/>
          <w:pgSz w:w="11906" w:h="16838"/>
          <w:pgMar w:top="1440" w:right="1797" w:bottom="1440" w:left="1797" w:header="851" w:footer="992" w:gutter="0"/>
          <w:pgNumType w:chapStyle="1"/>
          <w:cols w:space="425" w:num="1"/>
          <w:titlePg/>
          <w:docGrid w:type="lines" w:linePitch="312" w:charSpace="0"/>
        </w:sectPr>
      </w:pPr>
    </w:p>
    <w:p>
      <w:pPr>
        <w:pStyle w:val="2"/>
      </w:pPr>
      <w:bookmarkStart w:id="6" w:name="_Toc445301642"/>
      <w:bookmarkStart w:id="7" w:name="_Toc424649717"/>
      <w:bookmarkStart w:id="8" w:name="_Toc464738090"/>
      <w:bookmarkStart w:id="9" w:name="_Toc424649679"/>
      <w:bookmarkStart w:id="10" w:name="_Toc406100442"/>
      <w:bookmarkStart w:id="11" w:name="_Toc424649594"/>
      <w:r>
        <w:rPr>
          <w:rFonts w:hint="eastAsia"/>
        </w:rPr>
        <w:t>第二部分 用户</w:t>
      </w:r>
      <w:r>
        <w:t>需求书</w:t>
      </w:r>
      <w:bookmarkEnd w:id="6"/>
      <w:bookmarkEnd w:id="7"/>
      <w:bookmarkEnd w:id="8"/>
      <w:bookmarkEnd w:id="9"/>
      <w:bookmarkEnd w:id="10"/>
      <w:bookmarkEnd w:id="11"/>
    </w:p>
    <w:p>
      <w:pPr>
        <w:pStyle w:val="3"/>
        <w:rPr>
          <w:rFonts w:hint="eastAsia"/>
          <w:kern w:val="0"/>
        </w:rPr>
      </w:pPr>
      <w:bookmarkStart w:id="12" w:name="_Toc406022279"/>
      <w:bookmarkStart w:id="13" w:name="_Toc404931005"/>
      <w:bookmarkStart w:id="14" w:name="_Toc406100443"/>
      <w:bookmarkStart w:id="15" w:name="_Toc445301643"/>
      <w:bookmarkStart w:id="16" w:name="_Toc424649718"/>
      <w:bookmarkStart w:id="17" w:name="_Toc424649595"/>
      <w:bookmarkStart w:id="18" w:name="_Toc464738091"/>
      <w:bookmarkStart w:id="19" w:name="_Toc424649680"/>
      <w:r>
        <w:rPr>
          <w:rFonts w:hint="eastAsia"/>
          <w:kern w:val="0"/>
        </w:rPr>
        <w:t>一、招标</w:t>
      </w:r>
      <w:bookmarkEnd w:id="12"/>
      <w:bookmarkEnd w:id="13"/>
      <w:bookmarkEnd w:id="14"/>
      <w:r>
        <w:rPr>
          <w:rFonts w:hint="eastAsia"/>
          <w:kern w:val="0"/>
        </w:rPr>
        <w:t>项目</w:t>
      </w:r>
      <w:bookmarkEnd w:id="15"/>
      <w:bookmarkEnd w:id="16"/>
      <w:bookmarkEnd w:id="17"/>
      <w:bookmarkEnd w:id="18"/>
      <w:bookmarkEnd w:id="19"/>
    </w:p>
    <w:p>
      <w:pPr>
        <w:tabs>
          <w:tab w:val="left" w:pos="615"/>
        </w:tabs>
        <w:spacing w:line="360" w:lineRule="auto"/>
        <w:rPr>
          <w:rFonts w:ascii="宋体" w:hAnsi="宋体"/>
          <w:bCs/>
          <w:sz w:val="24"/>
        </w:rPr>
      </w:pPr>
      <w:bookmarkStart w:id="20" w:name="_Toc406022280"/>
      <w:bookmarkStart w:id="21" w:name="_Toc404931006"/>
      <w:bookmarkStart w:id="22" w:name="_Toc406100444"/>
      <w:r>
        <w:rPr>
          <w:rFonts w:ascii="宋体" w:hAnsi="宋体"/>
          <w:bCs/>
          <w:sz w:val="24"/>
        </w:rPr>
        <w:tab/>
      </w:r>
      <w:r>
        <w:rPr>
          <w:rFonts w:hint="eastAsia" w:ascii="宋体" w:hAnsi="宋体"/>
          <w:bCs/>
          <w:sz w:val="24"/>
        </w:rPr>
        <w:t>深圳大学城管理办公室现对深圳大学城图书馆阅览空间水吧承包经营权进行公开招标，欢迎深圳市内外信誉好、有相应经验的企业法人踊跃参与投标。</w:t>
      </w:r>
    </w:p>
    <w:p>
      <w:pPr>
        <w:pStyle w:val="3"/>
        <w:rPr>
          <w:rFonts w:hint="eastAsia"/>
          <w:kern w:val="0"/>
        </w:rPr>
      </w:pPr>
      <w:bookmarkStart w:id="23" w:name="_Toc424649596"/>
      <w:bookmarkStart w:id="24" w:name="_Toc424649681"/>
      <w:bookmarkStart w:id="25" w:name="_Toc445301644"/>
      <w:bookmarkStart w:id="26" w:name="_Toc424649719"/>
      <w:bookmarkStart w:id="27" w:name="_Toc464738092"/>
      <w:r>
        <w:rPr>
          <w:rFonts w:hint="eastAsia"/>
          <w:kern w:val="0"/>
        </w:rPr>
        <w:t>二、</w:t>
      </w:r>
      <w:bookmarkEnd w:id="20"/>
      <w:bookmarkEnd w:id="21"/>
      <w:r>
        <w:rPr>
          <w:rFonts w:hint="eastAsia"/>
          <w:kern w:val="0"/>
        </w:rPr>
        <w:t>招标承包经营项目</w:t>
      </w:r>
      <w:bookmarkEnd w:id="22"/>
      <w:r>
        <w:rPr>
          <w:rFonts w:hint="eastAsia"/>
          <w:kern w:val="0"/>
        </w:rPr>
        <w:t>简介</w:t>
      </w:r>
      <w:bookmarkEnd w:id="23"/>
      <w:bookmarkEnd w:id="24"/>
      <w:bookmarkEnd w:id="25"/>
      <w:bookmarkEnd w:id="26"/>
      <w:bookmarkEnd w:id="27"/>
    </w:p>
    <w:p>
      <w:pPr>
        <w:spacing w:line="560" w:lineRule="exact"/>
        <w:ind w:firstLine="480" w:firstLineChars="200"/>
        <w:rPr>
          <w:rFonts w:ascii="宋体" w:hAnsi="宋体"/>
          <w:bCs/>
          <w:sz w:val="24"/>
        </w:rPr>
      </w:pPr>
      <w:r>
        <w:rPr>
          <w:rFonts w:hint="eastAsia" w:ascii="宋体" w:hAnsi="宋体"/>
          <w:bCs/>
          <w:sz w:val="24"/>
        </w:rPr>
        <w:t>1、深圳大学城图书馆阅览空间简介</w:t>
      </w:r>
    </w:p>
    <w:p>
      <w:pPr>
        <w:spacing w:line="560" w:lineRule="exact"/>
        <w:ind w:firstLine="480" w:firstLineChars="200"/>
        <w:rPr>
          <w:rFonts w:ascii="宋体" w:hAnsi="宋体"/>
          <w:sz w:val="24"/>
        </w:rPr>
      </w:pPr>
      <w:r>
        <w:rPr>
          <w:rFonts w:hint="eastAsia" w:ascii="宋体" w:hAnsi="宋体"/>
          <w:sz w:val="24"/>
        </w:rPr>
        <w:t>深圳大学城图书馆阅览空间将于2016年11月底竣工，竣工时按精装修标准（竣工效果图见附件）交付。届时空间内将安装放置图书馆自助服务机、复印机、3D打印机、投影仪等贵重服务设备（交付场地时将附设备清单），室内书架上将展示图书馆精选图书（约1万册，图书上架前深圳大学城图书馆将提供清单），拟打造为一个为大学城师生及社会读者提供多元化服务及休闲阅读体验的公共文化空间。</w:t>
      </w:r>
    </w:p>
    <w:p>
      <w:pPr>
        <w:spacing w:line="560" w:lineRule="exact"/>
        <w:ind w:firstLine="480" w:firstLineChars="200"/>
        <w:rPr>
          <w:rFonts w:ascii="宋体" w:hAnsi="宋体"/>
          <w:bCs/>
          <w:sz w:val="24"/>
        </w:rPr>
      </w:pPr>
      <w:r>
        <w:rPr>
          <w:rFonts w:hint="eastAsia" w:ascii="宋体" w:hAnsi="宋体"/>
          <w:bCs/>
          <w:sz w:val="24"/>
        </w:rPr>
        <w:t>2、位置说明：位于深圳大学城图书馆一层西面</w:t>
      </w:r>
    </w:p>
    <w:p>
      <w:pPr>
        <w:spacing w:line="560" w:lineRule="exact"/>
        <w:ind w:firstLine="480" w:firstLineChars="200"/>
        <w:rPr>
          <w:rFonts w:ascii="宋体" w:hAnsi="宋体"/>
          <w:bCs/>
          <w:sz w:val="24"/>
        </w:rPr>
      </w:pPr>
      <w:r>
        <w:rPr>
          <w:rFonts w:hint="eastAsia" w:ascii="宋体" w:hAnsi="宋体"/>
          <w:bCs/>
          <w:sz w:val="24"/>
        </w:rPr>
        <w:t>3、阅览空间基本条件：</w:t>
      </w:r>
      <w:r>
        <w:rPr>
          <w:rFonts w:hint="eastAsia" w:ascii="宋体" w:hAnsi="宋体"/>
          <w:sz w:val="24"/>
        </w:rPr>
        <w:t>该场所分两层，总面积约590㎡，其中吧台面积约20</w:t>
      </w:r>
      <w:r>
        <w:rPr>
          <w:rFonts w:hint="eastAsia" w:ascii="宋体" w:hAnsi="宋体" w:cs="宋体"/>
          <w:sz w:val="24"/>
        </w:rPr>
        <w:t>㎡，</w:t>
      </w:r>
      <w:r>
        <w:rPr>
          <w:rFonts w:hint="eastAsia" w:ascii="宋体" w:hAnsi="宋体"/>
          <w:sz w:val="24"/>
        </w:rPr>
        <w:t>按照精装修标准交付使用，同时还将配套相应的设施设备、家具及图书等（具体以交付时的移交清单为准）。</w:t>
      </w:r>
    </w:p>
    <w:p>
      <w:pPr>
        <w:spacing w:line="560" w:lineRule="exact"/>
        <w:ind w:firstLine="360" w:firstLineChars="150"/>
        <w:rPr>
          <w:rFonts w:ascii="宋体" w:hAnsi="宋体"/>
          <w:bCs/>
          <w:sz w:val="24"/>
        </w:rPr>
      </w:pPr>
      <w:r>
        <w:rPr>
          <w:rFonts w:ascii="宋体" w:hAnsi="宋体"/>
          <w:bCs/>
          <w:sz w:val="24"/>
        </w:rPr>
        <w:t>▲</w:t>
      </w:r>
      <w:r>
        <w:rPr>
          <w:rFonts w:hint="eastAsia" w:ascii="宋体" w:hAnsi="宋体"/>
          <w:bCs/>
          <w:sz w:val="24"/>
        </w:rPr>
        <w:t>4、经营范围：该场所仅限经营茶饮、咖啡、果汁等饮品及西式糕点等，不得提供热餐、中式快餐等有异味的食品，投标人需按照限定的经营类目进行经营，不得擅自扩大或变更经营类目。</w:t>
      </w:r>
    </w:p>
    <w:p>
      <w:pPr>
        <w:spacing w:line="560" w:lineRule="exact"/>
        <w:ind w:firstLine="480" w:firstLineChars="200"/>
        <w:rPr>
          <w:rFonts w:ascii="宋体" w:hAnsi="宋体"/>
          <w:bCs/>
          <w:sz w:val="24"/>
        </w:rPr>
      </w:pPr>
      <w:r>
        <w:rPr>
          <w:rFonts w:hint="eastAsia" w:ascii="宋体" w:hAnsi="宋体"/>
          <w:bCs/>
          <w:sz w:val="24"/>
        </w:rPr>
        <w:t>5、费用说明及其他要求</w:t>
      </w:r>
    </w:p>
    <w:p>
      <w:pPr>
        <w:spacing w:line="360" w:lineRule="auto"/>
        <w:ind w:firstLine="360" w:firstLineChars="150"/>
        <w:rPr>
          <w:rFonts w:ascii="宋体" w:hAnsi="宋体"/>
          <w:bCs/>
          <w:sz w:val="24"/>
        </w:rPr>
      </w:pPr>
      <w:r>
        <w:rPr>
          <w:rFonts w:ascii="宋体" w:hAnsi="宋体"/>
          <w:bCs/>
          <w:sz w:val="24"/>
        </w:rPr>
        <w:t>▲</w:t>
      </w:r>
      <w:r>
        <w:rPr>
          <w:rFonts w:hint="eastAsia" w:ascii="宋体" w:hAnsi="宋体" w:cs="宋体"/>
          <w:sz w:val="24"/>
        </w:rPr>
        <w:t>（一）、招标方仅对空间内水吧（面积约20㎡）收取场地租金，投标人在50元/㎡/月~~ 80元/㎡/月价格范围内进行报价，超出此价格范围的投标报价为无效报价，该投标文件为废标。最终租金将以中标人报价为准</w:t>
      </w:r>
      <w:r>
        <w:rPr>
          <w:rFonts w:hint="eastAsia" w:ascii="宋体" w:hAnsi="宋体"/>
          <w:bCs/>
          <w:sz w:val="24"/>
        </w:rPr>
        <w:t>。</w:t>
      </w:r>
    </w:p>
    <w:p>
      <w:pPr>
        <w:spacing w:line="560" w:lineRule="exact"/>
        <w:ind w:firstLine="480" w:firstLineChars="200"/>
        <w:rPr>
          <w:rFonts w:ascii="宋体" w:hAnsi="宋体"/>
          <w:sz w:val="24"/>
        </w:rPr>
      </w:pPr>
      <w:r>
        <w:rPr>
          <w:rFonts w:ascii="宋体" w:hAnsi="宋体"/>
          <w:sz w:val="24"/>
        </w:rPr>
        <w:t>▲</w:t>
      </w:r>
      <w:r>
        <w:rPr>
          <w:rFonts w:hint="eastAsia" w:ascii="宋体" w:hAnsi="宋体"/>
          <w:sz w:val="24"/>
        </w:rPr>
        <w:t>（二）、除水吧之外的阅览空间面积免收租金，承包经营方需负责做好整个阅览空间的日常开放运营、安全管理、图书收捡（上架、排架由图书馆工作人员负责）等，开放时间必须有服务人员值守，保持室内环境的整洁与卫生。此阅览空间面向所有读者免费开放，承包经营方不得以各种方式变相强制消费。</w:t>
      </w:r>
    </w:p>
    <w:p>
      <w:pPr>
        <w:spacing w:line="560" w:lineRule="exact"/>
        <w:ind w:firstLine="480" w:firstLineChars="200"/>
        <w:rPr>
          <w:rFonts w:ascii="宋体" w:hAnsi="宋体"/>
          <w:sz w:val="24"/>
        </w:rPr>
      </w:pPr>
      <w:r>
        <w:rPr>
          <w:rFonts w:ascii="宋体" w:hAnsi="宋体"/>
          <w:sz w:val="24"/>
        </w:rPr>
        <w:t>▲</w:t>
      </w:r>
      <w:r>
        <w:rPr>
          <w:rFonts w:hint="eastAsia" w:ascii="宋体" w:hAnsi="宋体"/>
          <w:sz w:val="24"/>
        </w:rPr>
        <w:t>（三）、阅览空间及水吧的设施、设备</w:t>
      </w:r>
      <w:bookmarkStart w:id="214" w:name="_GoBack"/>
      <w:bookmarkEnd w:id="214"/>
      <w:r>
        <w:rPr>
          <w:rFonts w:hint="eastAsia" w:ascii="宋体" w:hAnsi="宋体"/>
          <w:sz w:val="24"/>
        </w:rPr>
        <w:t>、家具、图书等都属于深圳大学城图书馆资产，承包经营方负有保管维护之责，有丢失或人为损坏，需照采购价格赔偿。中标单位如需进行二次装修及安装标识标牌等，必须将装修方案及效果图报图书馆审核同意后方可施工，退租时招标方及深圳大学城图书馆不对二次装修承担任何补偿责任。</w:t>
      </w:r>
      <w:r>
        <w:rPr>
          <w:rFonts w:hint="eastAsia" w:ascii="宋体" w:hAnsi="宋体"/>
          <w:sz w:val="24"/>
          <w:lang w:val="en-US" w:eastAsia="zh-CN"/>
        </w:rPr>
        <w:t>家具摆放与调整必须经图书馆同意。</w:t>
      </w:r>
    </w:p>
    <w:p>
      <w:pPr>
        <w:spacing w:line="360" w:lineRule="auto"/>
        <w:ind w:firstLine="360" w:firstLineChars="150"/>
        <w:rPr>
          <w:rFonts w:ascii="宋体" w:hAnsi="宋体" w:cs="宋体"/>
          <w:sz w:val="24"/>
        </w:rPr>
      </w:pPr>
      <w:r>
        <w:rPr>
          <w:rFonts w:ascii="宋体" w:hAnsi="宋体"/>
          <w:bCs/>
          <w:sz w:val="24"/>
        </w:rPr>
        <w:t>▲</w:t>
      </w:r>
      <w:r>
        <w:rPr>
          <w:rFonts w:hint="eastAsia" w:ascii="宋体" w:hAnsi="宋体" w:cs="宋体"/>
          <w:sz w:val="24"/>
        </w:rPr>
        <w:t>（四）、合同到期后，</w:t>
      </w:r>
      <w:r>
        <w:rPr>
          <w:rFonts w:hint="eastAsia" w:ascii="宋体" w:hAnsi="宋体"/>
          <w:sz w:val="24"/>
        </w:rPr>
        <w:t>承包经营方</w:t>
      </w:r>
      <w:r>
        <w:rPr>
          <w:rFonts w:hint="eastAsia" w:ascii="宋体" w:hAnsi="宋体" w:cs="宋体"/>
          <w:sz w:val="24"/>
        </w:rPr>
        <w:t>自行购置投入的设施设备及物品，由服务商自行处置，不能拆移的装修格局和不可拆毁的设施归管理办所有，承包方无权要求管理办任何经济赔偿，承包方若擅自拆除毁坏将不退还承包保证金。</w:t>
      </w:r>
    </w:p>
    <w:p>
      <w:pPr>
        <w:spacing w:line="360" w:lineRule="auto"/>
        <w:ind w:firstLine="360" w:firstLineChars="150"/>
        <w:rPr>
          <w:rFonts w:ascii="宋体" w:hAnsi="宋体" w:cs="宋体"/>
          <w:sz w:val="24"/>
        </w:rPr>
      </w:pPr>
      <w:r>
        <w:rPr>
          <w:rFonts w:ascii="宋体" w:hAnsi="宋体"/>
          <w:bCs/>
          <w:sz w:val="24"/>
        </w:rPr>
        <w:t>▲</w:t>
      </w:r>
      <w:r>
        <w:rPr>
          <w:rFonts w:hint="eastAsia" w:ascii="宋体" w:hAnsi="宋体" w:cs="宋体"/>
          <w:sz w:val="24"/>
        </w:rPr>
        <w:t>（五）、水、电等相</w:t>
      </w:r>
      <w:r>
        <w:rPr>
          <w:rFonts w:hint="eastAsia" w:ascii="宋体" w:hAnsi="宋体"/>
          <w:sz w:val="24"/>
        </w:rPr>
        <w:t>关费用及税费由承包经营方承担缴纳。</w:t>
      </w:r>
    </w:p>
    <w:p>
      <w:pPr>
        <w:spacing w:line="360" w:lineRule="auto"/>
        <w:ind w:firstLine="360" w:firstLineChars="150"/>
        <w:rPr>
          <w:rFonts w:ascii="宋体" w:hAnsi="宋体" w:cs="宋体"/>
          <w:sz w:val="24"/>
        </w:rPr>
      </w:pPr>
      <w:r>
        <w:rPr>
          <w:rFonts w:ascii="宋体" w:hAnsi="宋体"/>
          <w:sz w:val="24"/>
        </w:rPr>
        <w:t>▲</w:t>
      </w:r>
      <w:r>
        <w:rPr>
          <w:rFonts w:hint="eastAsia" w:ascii="宋体" w:hAnsi="宋体"/>
          <w:sz w:val="24"/>
        </w:rPr>
        <w:t>（六）、遵守管理办制定的经营服务范围，接受管理办的监督与管理。出现服务质量问题将接受管理办提出的相应惩罚，如协商不成，管理办有权单方解除合同，不负任何赔偿责任。</w:t>
      </w:r>
    </w:p>
    <w:p>
      <w:pPr>
        <w:spacing w:line="560" w:lineRule="exact"/>
        <w:ind w:firstLine="480" w:firstLineChars="200"/>
        <w:rPr>
          <w:rFonts w:ascii="宋体" w:hAnsi="宋体"/>
          <w:sz w:val="24"/>
        </w:rPr>
      </w:pPr>
      <w:r>
        <w:rPr>
          <w:rFonts w:hint="eastAsia" w:ascii="宋体" w:hAnsi="宋体"/>
          <w:sz w:val="24"/>
        </w:rPr>
        <w:t>（七）、为更好的服务大学城师生，投标人需对以下关键条款做出明确响应：</w:t>
      </w:r>
    </w:p>
    <w:p>
      <w:pPr>
        <w:spacing w:line="560" w:lineRule="exact"/>
        <w:ind w:firstLine="480" w:firstLineChars="200"/>
        <w:rPr>
          <w:rFonts w:ascii="宋体" w:hAnsi="宋体"/>
          <w:sz w:val="24"/>
        </w:rPr>
      </w:pPr>
      <w:r>
        <w:rPr>
          <w:rFonts w:hint="eastAsia" w:ascii="宋体" w:hAnsi="宋体"/>
          <w:sz w:val="24"/>
        </w:rPr>
        <w:t>★①承诺商品售卖价格不得高于周边市场同类商品价格，并不定期推出打折优惠政策；</w:t>
      </w:r>
    </w:p>
    <w:p>
      <w:pPr>
        <w:spacing w:line="560" w:lineRule="exact"/>
        <w:ind w:firstLine="480" w:firstLineChars="200"/>
        <w:rPr>
          <w:rFonts w:ascii="宋体" w:hAnsi="宋体"/>
          <w:sz w:val="24"/>
        </w:rPr>
      </w:pPr>
      <w:r>
        <w:rPr>
          <w:rFonts w:hint="eastAsia" w:ascii="宋体" w:hAnsi="宋体"/>
          <w:sz w:val="24"/>
        </w:rPr>
        <w:t>★②承诺师生持深圳大学城校园卡消费直接享受9.5折优惠，并须在收银处明显标识提示；</w:t>
      </w:r>
    </w:p>
    <w:p>
      <w:pPr>
        <w:spacing w:line="560" w:lineRule="exact"/>
        <w:ind w:firstLine="480" w:firstLineChars="200"/>
        <w:rPr>
          <w:rFonts w:ascii="宋体" w:hAnsi="宋体"/>
          <w:sz w:val="24"/>
        </w:rPr>
      </w:pPr>
      <w:r>
        <w:rPr>
          <w:rFonts w:hint="eastAsia" w:ascii="宋体" w:hAnsi="宋体"/>
          <w:sz w:val="24"/>
        </w:rPr>
        <w:t>★③对提供的产品（服务）保证质量，并承诺如出现产品（服务）问题，经确认后将无条件接受由管理办视情节轻重及后果提出的惩罚措施（如赔偿该商品价格的十倍、赔偿医疗费用等方式）；</w:t>
      </w:r>
    </w:p>
    <w:p>
      <w:pPr>
        <w:spacing w:line="560" w:lineRule="exact"/>
        <w:ind w:firstLine="480" w:firstLineChars="200"/>
        <w:rPr>
          <w:rFonts w:ascii="宋体" w:hAnsi="宋体"/>
          <w:bCs/>
          <w:sz w:val="24"/>
        </w:rPr>
      </w:pPr>
      <w:r>
        <w:rPr>
          <w:rFonts w:ascii="宋体" w:hAnsi="宋体"/>
          <w:sz w:val="24"/>
        </w:rPr>
        <w:t>▲</w:t>
      </w:r>
      <w:r>
        <w:rPr>
          <w:rFonts w:hint="eastAsia" w:ascii="宋体" w:hAnsi="宋体"/>
          <w:bCs/>
          <w:sz w:val="24"/>
        </w:rPr>
        <w:t>④服务时间承诺：承诺阅览空间的开放营业时间与图书馆的开放时间保持一致，每周一至周日，开放至晚上24点，除临时闭馆外，全年只歇业3天（除夕、初一、初二）；</w:t>
      </w:r>
    </w:p>
    <w:p>
      <w:pPr>
        <w:spacing w:line="560" w:lineRule="exact"/>
        <w:ind w:firstLine="420" w:firstLineChars="150"/>
        <w:rPr>
          <w:rFonts w:ascii="宋体" w:hAnsi="宋体"/>
          <w:bCs/>
          <w:sz w:val="24"/>
        </w:rPr>
      </w:pPr>
      <w:r>
        <w:rPr>
          <w:sz w:val="28"/>
          <w:szCs w:val="28"/>
        </w:rPr>
        <w:t>▲</w:t>
      </w:r>
      <w:r>
        <w:rPr>
          <w:rFonts w:hint="eastAsia" w:ascii="宋体" w:hAnsi="宋体"/>
          <w:bCs/>
          <w:sz w:val="24"/>
        </w:rPr>
        <w:t>⑤承诺无条件配合图书馆不定期在阅览空间举办的各种展览与读者活动，优先为图书馆的活动提供场地及服务人员的保障。</w:t>
      </w:r>
    </w:p>
    <w:p>
      <w:pPr>
        <w:spacing w:line="560" w:lineRule="exact"/>
        <w:ind w:firstLine="420" w:firstLineChars="150"/>
        <w:rPr>
          <w:rFonts w:ascii="宋体" w:hAnsi="宋体"/>
          <w:bCs/>
          <w:sz w:val="24"/>
        </w:rPr>
      </w:pPr>
      <w:r>
        <w:rPr>
          <w:sz w:val="28"/>
          <w:szCs w:val="28"/>
        </w:rPr>
        <w:t>▲</w:t>
      </w:r>
      <w:r>
        <w:rPr>
          <w:rFonts w:hint="eastAsia" w:ascii="宋体" w:hAnsi="宋体"/>
          <w:bCs/>
          <w:sz w:val="24"/>
        </w:rPr>
        <w:t>（九)商品（服务）价格接受管理办和师生监督，产品（服务）价格表价格每月向相关管理部门报送一次，如商品（服务）价格明显高于周边市场价格，管理办有权对商品（服务）价格提出不低于市场价的调整要求，中标单位承诺无条件接受。</w:t>
      </w:r>
    </w:p>
    <w:p>
      <w:pPr>
        <w:pStyle w:val="3"/>
        <w:rPr>
          <w:rFonts w:hint="eastAsia"/>
          <w:kern w:val="0"/>
        </w:rPr>
      </w:pPr>
      <w:bookmarkStart w:id="28" w:name="_Toc424649720"/>
      <w:bookmarkStart w:id="29" w:name="_Toc424649597"/>
      <w:bookmarkStart w:id="30" w:name="_Toc406100445"/>
      <w:bookmarkStart w:id="31" w:name="_Toc464738093"/>
      <w:bookmarkStart w:id="32" w:name="_Toc445301645"/>
      <w:bookmarkStart w:id="33" w:name="_Toc406022281"/>
      <w:bookmarkStart w:id="34" w:name="_Toc424649682"/>
      <w:bookmarkStart w:id="35" w:name="_Toc404931007"/>
      <w:r>
        <w:rPr>
          <w:rFonts w:hint="eastAsia"/>
          <w:kern w:val="0"/>
        </w:rPr>
        <w:t>三</w:t>
      </w:r>
      <w:r>
        <w:rPr>
          <w:kern w:val="0"/>
        </w:rPr>
        <w:t>、</w:t>
      </w:r>
      <w:r>
        <w:rPr>
          <w:rFonts w:hint="eastAsia"/>
          <w:kern w:val="0"/>
        </w:rPr>
        <w:t>承租方式</w:t>
      </w:r>
      <w:bookmarkEnd w:id="28"/>
      <w:bookmarkEnd w:id="29"/>
      <w:bookmarkEnd w:id="30"/>
      <w:bookmarkEnd w:id="31"/>
      <w:bookmarkEnd w:id="32"/>
      <w:bookmarkEnd w:id="33"/>
      <w:bookmarkEnd w:id="34"/>
      <w:bookmarkEnd w:id="35"/>
    </w:p>
    <w:p>
      <w:pPr>
        <w:spacing w:line="560" w:lineRule="exact"/>
        <w:ind w:firstLine="360" w:firstLineChars="150"/>
        <w:rPr>
          <w:rFonts w:ascii="宋体" w:hAnsi="宋体"/>
          <w:bCs/>
          <w:sz w:val="24"/>
        </w:rPr>
      </w:pPr>
      <w:r>
        <w:rPr>
          <w:rFonts w:hint="eastAsia" w:ascii="宋体" w:hAnsi="宋体"/>
          <w:bCs/>
          <w:sz w:val="24"/>
        </w:rPr>
        <w:t>（一）按招租文件以及双方签订的《深圳大学城图书馆阅览空间承包协议》、补充条款，要求承租人承担全部的质量、安全、效益和风险责任。</w:t>
      </w:r>
    </w:p>
    <w:p>
      <w:pPr>
        <w:spacing w:line="560" w:lineRule="exact"/>
        <w:ind w:firstLine="360" w:firstLineChars="150"/>
        <w:rPr>
          <w:rFonts w:ascii="宋体" w:hAnsi="宋体"/>
          <w:bCs/>
          <w:sz w:val="24"/>
        </w:rPr>
      </w:pPr>
      <w:r>
        <w:rPr>
          <w:rFonts w:hint="eastAsia" w:ascii="宋体" w:hAnsi="宋体"/>
          <w:bCs/>
          <w:sz w:val="24"/>
        </w:rPr>
        <w:t>（二）中标人</w:t>
      </w:r>
      <w:r>
        <w:rPr>
          <w:rFonts w:ascii="宋体" w:hAnsi="宋体"/>
          <w:bCs/>
          <w:sz w:val="24"/>
        </w:rPr>
        <w:t>需按照相关规定依法纳税</w:t>
      </w:r>
      <w:r>
        <w:rPr>
          <w:rFonts w:hint="eastAsia" w:ascii="宋体" w:hAnsi="宋体"/>
          <w:bCs/>
          <w:sz w:val="24"/>
        </w:rPr>
        <w:t>。</w:t>
      </w:r>
    </w:p>
    <w:p>
      <w:pPr>
        <w:pStyle w:val="3"/>
        <w:rPr>
          <w:rFonts w:hint="eastAsia"/>
          <w:kern w:val="0"/>
        </w:rPr>
      </w:pPr>
      <w:bookmarkStart w:id="36" w:name="_Toc404931008"/>
      <w:bookmarkStart w:id="37" w:name="_Toc406022282"/>
      <w:bookmarkStart w:id="38" w:name="_Toc406100446"/>
      <w:bookmarkStart w:id="39" w:name="_Toc424649598"/>
      <w:bookmarkStart w:id="40" w:name="_Toc464738094"/>
      <w:bookmarkStart w:id="41" w:name="_Toc424649683"/>
      <w:bookmarkStart w:id="42" w:name="_Toc445301646"/>
      <w:bookmarkStart w:id="43" w:name="_Toc424649721"/>
      <w:r>
        <w:rPr>
          <w:rFonts w:hint="eastAsia"/>
          <w:kern w:val="0"/>
        </w:rPr>
        <w:t>四</w:t>
      </w:r>
      <w:bookmarkEnd w:id="36"/>
      <w:bookmarkEnd w:id="37"/>
      <w:r>
        <w:rPr>
          <w:rFonts w:hint="eastAsia"/>
          <w:kern w:val="0"/>
        </w:rPr>
        <w:t>、</w:t>
      </w:r>
      <w:r>
        <w:rPr>
          <w:kern w:val="0"/>
        </w:rPr>
        <w:t>合同期限</w:t>
      </w:r>
      <w:bookmarkEnd w:id="38"/>
      <w:bookmarkEnd w:id="39"/>
      <w:bookmarkEnd w:id="40"/>
      <w:bookmarkEnd w:id="41"/>
      <w:bookmarkEnd w:id="42"/>
      <w:bookmarkEnd w:id="43"/>
    </w:p>
    <w:p>
      <w:pPr>
        <w:spacing w:line="560" w:lineRule="exact"/>
        <w:ind w:firstLine="480" w:firstLineChars="200"/>
        <w:rPr>
          <w:rFonts w:ascii="宋体" w:hAnsi="宋体"/>
          <w:sz w:val="24"/>
        </w:rPr>
      </w:pPr>
      <w:r>
        <w:rPr>
          <w:rFonts w:hint="eastAsia" w:ascii="宋体" w:hAnsi="宋体"/>
          <w:sz w:val="24"/>
        </w:rPr>
        <w:t>合同期限为2年（以合同签订的起止时间为准）。在合同期限内，如考核合格，经管理办同意可续签，总租期最长不超过五年。租期超过两年后，从第三年起，月租金按政府规定比例递增。</w:t>
      </w:r>
      <w:r>
        <w:rPr>
          <w:rFonts w:ascii="宋体" w:hAnsi="宋体"/>
          <w:sz w:val="24"/>
        </w:rPr>
        <w:t>租赁合同期满，</w:t>
      </w:r>
      <w:r>
        <w:rPr>
          <w:rFonts w:hint="eastAsia" w:ascii="宋体" w:hAnsi="宋体"/>
          <w:sz w:val="24"/>
        </w:rPr>
        <w:t>管理办将</w:t>
      </w:r>
      <w:r>
        <w:rPr>
          <w:rFonts w:ascii="宋体" w:hAnsi="宋体"/>
          <w:sz w:val="24"/>
        </w:rPr>
        <w:t>收回</w:t>
      </w:r>
      <w:r>
        <w:rPr>
          <w:rFonts w:hint="eastAsia" w:ascii="宋体" w:hAnsi="宋体"/>
          <w:sz w:val="24"/>
        </w:rPr>
        <w:t>该物业</w:t>
      </w:r>
      <w:r>
        <w:rPr>
          <w:rFonts w:ascii="宋体" w:hAnsi="宋体"/>
          <w:sz w:val="24"/>
        </w:rPr>
        <w:t>重新公开</w:t>
      </w:r>
      <w:r>
        <w:rPr>
          <w:rFonts w:hint="eastAsia" w:ascii="宋体" w:hAnsi="宋体"/>
          <w:sz w:val="24"/>
        </w:rPr>
        <w:t>招标</w:t>
      </w:r>
      <w:r>
        <w:rPr>
          <w:rFonts w:ascii="宋体" w:hAnsi="宋体"/>
          <w:sz w:val="24"/>
        </w:rPr>
        <w:t>，原承租人在同等条件下有优先承租权</w:t>
      </w:r>
      <w:r>
        <w:rPr>
          <w:rFonts w:hint="eastAsia" w:ascii="宋体" w:hAnsi="宋体"/>
          <w:sz w:val="24"/>
        </w:rPr>
        <w:t>。</w:t>
      </w:r>
    </w:p>
    <w:p>
      <w:pPr>
        <w:jc w:val="center"/>
        <w:rPr>
          <w:rFonts w:ascii="宋体" w:hAnsi="宋体"/>
          <w:b/>
          <w:sz w:val="32"/>
          <w:szCs w:val="32"/>
        </w:rPr>
        <w:sectPr>
          <w:pgSz w:w="11906" w:h="16838"/>
          <w:pgMar w:top="1440" w:right="1797" w:bottom="1440" w:left="1797" w:header="851" w:footer="992" w:gutter="0"/>
          <w:pgNumType w:chapStyle="1"/>
          <w:cols w:space="425" w:num="1"/>
          <w:titlePg/>
          <w:docGrid w:type="lines" w:linePitch="312" w:charSpace="0"/>
        </w:sectPr>
      </w:pPr>
    </w:p>
    <w:p>
      <w:pPr>
        <w:pStyle w:val="2"/>
      </w:pPr>
      <w:bookmarkStart w:id="44" w:name="_Toc445301647"/>
      <w:bookmarkStart w:id="45" w:name="_Toc406100450"/>
      <w:bookmarkStart w:id="46" w:name="_Toc424649722"/>
      <w:bookmarkStart w:id="47" w:name="_Toc464738095"/>
      <w:bookmarkStart w:id="48" w:name="_Toc424649684"/>
      <w:bookmarkStart w:id="49" w:name="_Toc424649599"/>
      <w:r>
        <w:rPr>
          <w:rFonts w:hint="eastAsia"/>
        </w:rPr>
        <w:t>第三部分 投标须知</w:t>
      </w:r>
      <w:bookmarkEnd w:id="44"/>
      <w:bookmarkEnd w:id="45"/>
      <w:bookmarkEnd w:id="46"/>
      <w:bookmarkEnd w:id="47"/>
      <w:bookmarkEnd w:id="48"/>
      <w:bookmarkEnd w:id="49"/>
    </w:p>
    <w:p>
      <w:pPr>
        <w:pStyle w:val="3"/>
        <w:rPr>
          <w:rFonts w:hint="eastAsia"/>
        </w:rPr>
      </w:pPr>
      <w:bookmarkStart w:id="50" w:name="_Toc424649685"/>
      <w:bookmarkStart w:id="51" w:name="_Toc464738096"/>
      <w:bookmarkStart w:id="52" w:name="_Toc445301648"/>
      <w:bookmarkStart w:id="53" w:name="_Toc424649723"/>
      <w:bookmarkStart w:id="54" w:name="_Toc424649600"/>
      <w:bookmarkStart w:id="55" w:name="_Toc406100451"/>
      <w:r>
        <w:rPr>
          <w:rFonts w:hint="eastAsia"/>
        </w:rPr>
        <w:t>一、说明及注意事项</w:t>
      </w:r>
      <w:bookmarkEnd w:id="50"/>
      <w:bookmarkEnd w:id="51"/>
      <w:bookmarkEnd w:id="52"/>
      <w:bookmarkEnd w:id="53"/>
      <w:bookmarkEnd w:id="54"/>
      <w:bookmarkEnd w:id="55"/>
    </w:p>
    <w:p>
      <w:pPr>
        <w:spacing w:line="560" w:lineRule="exact"/>
        <w:ind w:firstLine="480" w:firstLineChars="200"/>
        <w:rPr>
          <w:rFonts w:ascii="宋体" w:hAnsi="宋体"/>
          <w:sz w:val="24"/>
        </w:rPr>
      </w:pPr>
      <w:r>
        <w:rPr>
          <w:rFonts w:hint="eastAsia" w:ascii="宋体" w:hAnsi="宋体"/>
          <w:sz w:val="24"/>
        </w:rPr>
        <w:t>1、本招租文件仅适用于本次招租事宜中所述的招标项目。</w:t>
      </w:r>
    </w:p>
    <w:p>
      <w:pPr>
        <w:spacing w:line="560" w:lineRule="exact"/>
        <w:ind w:firstLine="480" w:firstLineChars="200"/>
        <w:rPr>
          <w:rFonts w:ascii="宋体" w:hAnsi="宋体"/>
          <w:sz w:val="24"/>
        </w:rPr>
      </w:pPr>
      <w:r>
        <w:rPr>
          <w:rFonts w:hint="eastAsia" w:ascii="宋体" w:hAnsi="宋体"/>
          <w:sz w:val="24"/>
        </w:rPr>
        <w:t>2、本招租文件中的“招租人”系指深圳大学</w:t>
      </w:r>
      <w:r>
        <w:rPr>
          <w:rFonts w:ascii="宋体" w:hAnsi="宋体"/>
          <w:sz w:val="24"/>
        </w:rPr>
        <w:t>城管理办公室</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“投标人”系指向招租人提交投标文件的企业；</w:t>
      </w:r>
    </w:p>
    <w:p>
      <w:pPr>
        <w:spacing w:line="560" w:lineRule="exact"/>
        <w:ind w:firstLine="480" w:firstLineChars="200"/>
        <w:rPr>
          <w:rFonts w:ascii="宋体" w:hAnsi="宋体"/>
          <w:sz w:val="24"/>
        </w:rPr>
      </w:pPr>
      <w:r>
        <w:rPr>
          <w:rFonts w:hint="eastAsia" w:ascii="宋体" w:hAnsi="宋体"/>
          <w:sz w:val="24"/>
        </w:rPr>
        <w:t>“中标人”系指通过评标获得中标的企业。</w:t>
      </w:r>
    </w:p>
    <w:p>
      <w:pPr>
        <w:spacing w:line="560" w:lineRule="exact"/>
        <w:ind w:firstLine="480" w:firstLineChars="200"/>
        <w:rPr>
          <w:rFonts w:ascii="宋体" w:hAnsi="宋体"/>
          <w:sz w:val="24"/>
        </w:rPr>
      </w:pPr>
      <w:r>
        <w:rPr>
          <w:rFonts w:hint="eastAsia" w:ascii="宋体" w:hAnsi="宋体"/>
          <w:sz w:val="24"/>
        </w:rPr>
        <w:t>3、参加招租竞标的投标人必须符合下列条件：</w:t>
      </w:r>
    </w:p>
    <w:p>
      <w:pPr>
        <w:spacing w:line="560" w:lineRule="exact"/>
        <w:ind w:firstLine="480" w:firstLineChars="200"/>
        <w:rPr>
          <w:rFonts w:ascii="宋体" w:hAnsi="宋体"/>
          <w:sz w:val="24"/>
        </w:rPr>
      </w:pPr>
      <w:r>
        <w:rPr>
          <w:rFonts w:hint="eastAsia" w:ascii="宋体" w:hAnsi="宋体"/>
          <w:sz w:val="24"/>
        </w:rPr>
        <w:t>第一部分</w:t>
      </w:r>
      <w:r>
        <w:rPr>
          <w:rFonts w:ascii="宋体" w:hAnsi="宋体"/>
          <w:sz w:val="24"/>
        </w:rPr>
        <w:t>“</w:t>
      </w:r>
      <w:r>
        <w:rPr>
          <w:rFonts w:hint="eastAsia" w:ascii="宋体" w:hAnsi="宋体"/>
          <w:sz w:val="24"/>
        </w:rPr>
        <w:t>招标</w:t>
      </w:r>
      <w:r>
        <w:rPr>
          <w:rFonts w:ascii="宋体" w:hAnsi="宋体"/>
          <w:sz w:val="24"/>
        </w:rPr>
        <w:t>公告”</w:t>
      </w:r>
      <w:r>
        <w:rPr>
          <w:rFonts w:hint="eastAsia" w:ascii="宋体" w:hAnsi="宋体"/>
          <w:sz w:val="24"/>
        </w:rPr>
        <w:t>第</w:t>
      </w:r>
      <w:r>
        <w:rPr>
          <w:rFonts w:ascii="宋体" w:hAnsi="宋体"/>
          <w:sz w:val="24"/>
        </w:rPr>
        <w:t>二</w:t>
      </w:r>
      <w:r>
        <w:rPr>
          <w:rFonts w:hint="eastAsia" w:ascii="宋体" w:hAnsi="宋体"/>
          <w:sz w:val="24"/>
        </w:rPr>
        <w:t>点</w:t>
      </w:r>
      <w:r>
        <w:rPr>
          <w:rFonts w:ascii="宋体" w:hAnsi="宋体"/>
          <w:sz w:val="24"/>
        </w:rPr>
        <w:t>“</w:t>
      </w:r>
      <w:r>
        <w:rPr>
          <w:rFonts w:hint="eastAsia" w:ascii="宋体" w:hAnsi="宋体"/>
          <w:sz w:val="24"/>
        </w:rPr>
        <w:t>投标人资格条件</w:t>
      </w:r>
      <w:r>
        <w:rPr>
          <w:rFonts w:ascii="宋体" w:hAnsi="宋体"/>
          <w:sz w:val="24"/>
        </w:rPr>
        <w:t>”的所有条件。</w:t>
      </w:r>
    </w:p>
    <w:p>
      <w:pPr>
        <w:spacing w:line="560" w:lineRule="exact"/>
        <w:ind w:firstLine="480" w:firstLineChars="200"/>
        <w:rPr>
          <w:rFonts w:ascii="宋体" w:hAnsi="宋体"/>
          <w:sz w:val="24"/>
        </w:rPr>
      </w:pPr>
      <w:r>
        <w:rPr>
          <w:rFonts w:hint="eastAsia" w:ascii="宋体" w:hAnsi="宋体"/>
          <w:sz w:val="24"/>
        </w:rPr>
        <w:t>4、投标人在提交投标书前必须先行向管理办交纳投标保证金，金额为人民币10000元,交纳截止日为领取招标</w:t>
      </w:r>
      <w:r>
        <w:rPr>
          <w:rFonts w:ascii="宋体" w:hAnsi="宋体"/>
          <w:sz w:val="24"/>
        </w:rPr>
        <w:t>文件</w:t>
      </w:r>
      <w:r>
        <w:rPr>
          <w:rFonts w:hint="eastAsia" w:ascii="宋体" w:hAnsi="宋体"/>
          <w:sz w:val="24"/>
        </w:rPr>
        <w:t>前一工作日。</w:t>
      </w:r>
    </w:p>
    <w:p>
      <w:pPr>
        <w:spacing w:line="560" w:lineRule="exact"/>
        <w:ind w:firstLine="480" w:firstLineChars="200"/>
        <w:rPr>
          <w:rFonts w:ascii="宋体" w:hAnsi="宋体"/>
          <w:sz w:val="24"/>
        </w:rPr>
      </w:pPr>
      <w:r>
        <w:rPr>
          <w:rFonts w:hint="eastAsia" w:ascii="宋体" w:hAnsi="宋体"/>
          <w:sz w:val="24"/>
        </w:rPr>
        <w:t>4.1</w:t>
      </w:r>
      <w:r>
        <w:rPr>
          <w:rFonts w:ascii="宋体" w:hAnsi="宋体"/>
          <w:sz w:val="24"/>
        </w:rPr>
        <w:t xml:space="preserve"> </w:t>
      </w:r>
      <w:r>
        <w:rPr>
          <w:rFonts w:hint="eastAsia" w:ascii="宋体" w:hAnsi="宋体"/>
          <w:sz w:val="24"/>
        </w:rPr>
        <w:t>投标保证金退还（</w:t>
      </w:r>
      <w:r>
        <w:rPr>
          <w:rFonts w:ascii="宋体" w:hAnsi="宋体"/>
          <w:sz w:val="24"/>
        </w:rPr>
        <w:t>无息退还）</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①未中标的投标人在评标结束后十个工作日内予以退还；</w:t>
      </w:r>
    </w:p>
    <w:p>
      <w:pPr>
        <w:spacing w:line="560" w:lineRule="exact"/>
        <w:ind w:firstLine="480" w:firstLineChars="200"/>
        <w:rPr>
          <w:rFonts w:ascii="宋体" w:hAnsi="宋体"/>
          <w:sz w:val="24"/>
        </w:rPr>
      </w:pPr>
      <w:r>
        <w:rPr>
          <w:rFonts w:hint="eastAsia" w:ascii="宋体" w:hAnsi="宋体"/>
          <w:sz w:val="24"/>
        </w:rPr>
        <w:t>②中标单位的投标保证金将在中标单位支付租赁保证金之日起十个工作日内退还。</w:t>
      </w:r>
    </w:p>
    <w:p>
      <w:pPr>
        <w:spacing w:line="560" w:lineRule="exact"/>
        <w:ind w:firstLine="480" w:firstLineChars="200"/>
        <w:rPr>
          <w:rFonts w:ascii="宋体" w:hAnsi="宋体"/>
          <w:sz w:val="24"/>
        </w:rPr>
      </w:pPr>
      <w:r>
        <w:rPr>
          <w:rFonts w:hint="eastAsia" w:ascii="宋体" w:hAnsi="宋体"/>
          <w:sz w:val="24"/>
        </w:rPr>
        <w:t>③退还时需提交收费凭证的第二联及投标单位委托领取投标保证金的委托人身份证原件及委托函。</w:t>
      </w:r>
    </w:p>
    <w:p>
      <w:pPr>
        <w:spacing w:line="560" w:lineRule="exact"/>
        <w:ind w:firstLine="480" w:firstLineChars="200"/>
        <w:rPr>
          <w:rFonts w:ascii="宋体" w:hAnsi="宋体"/>
          <w:sz w:val="24"/>
        </w:rPr>
      </w:pPr>
      <w:r>
        <w:rPr>
          <w:rFonts w:hint="eastAsia" w:ascii="宋体" w:hAnsi="宋体"/>
          <w:sz w:val="24"/>
        </w:rPr>
        <w:t>4.2</w:t>
      </w:r>
      <w:r>
        <w:rPr>
          <w:rFonts w:ascii="宋体" w:hAnsi="宋体"/>
          <w:sz w:val="24"/>
        </w:rPr>
        <w:t xml:space="preserve"> </w:t>
      </w:r>
      <w:r>
        <w:rPr>
          <w:rFonts w:hint="eastAsia" w:ascii="宋体" w:hAnsi="宋体"/>
          <w:sz w:val="24"/>
        </w:rPr>
        <w:t>有下列情况之一者投标保证金不予退还：</w:t>
      </w:r>
    </w:p>
    <w:p>
      <w:pPr>
        <w:spacing w:line="560" w:lineRule="exact"/>
        <w:ind w:firstLine="470" w:firstLineChars="196"/>
        <w:rPr>
          <w:rFonts w:ascii="宋体" w:hAnsi="宋体"/>
          <w:sz w:val="24"/>
        </w:rPr>
      </w:pPr>
      <w:r>
        <w:rPr>
          <w:rFonts w:hint="eastAsia" w:ascii="宋体" w:hAnsi="宋体"/>
          <w:sz w:val="24"/>
        </w:rPr>
        <w:t>①</w:t>
      </w:r>
      <w:r>
        <w:rPr>
          <w:rFonts w:hint="eastAsia" w:ascii="宋体" w:hAnsi="宋体"/>
          <w:sz w:val="24"/>
        </w:rPr>
        <w:tab/>
      </w:r>
      <w:r>
        <w:rPr>
          <w:rFonts w:hint="eastAsia" w:ascii="宋体" w:hAnsi="宋体"/>
          <w:sz w:val="24"/>
        </w:rPr>
        <w:t>投标方在领取招租文件后若弃权不参加投标的，未能在开标时间前至少24小时电话通知深圳大学城管理办公室工作人员，或不能递交书面说明弃权原因并加盖投标方单位公章（原件）的；</w:t>
      </w:r>
    </w:p>
    <w:p>
      <w:pPr>
        <w:spacing w:line="560" w:lineRule="exact"/>
        <w:ind w:firstLine="470" w:firstLineChars="196"/>
        <w:rPr>
          <w:rFonts w:ascii="宋体" w:hAnsi="宋体"/>
          <w:sz w:val="24"/>
        </w:rPr>
      </w:pPr>
      <w:r>
        <w:rPr>
          <w:rFonts w:hint="eastAsia" w:ascii="宋体" w:hAnsi="宋体"/>
          <w:sz w:val="24"/>
        </w:rPr>
        <w:t>②</w:t>
      </w:r>
      <w:r>
        <w:rPr>
          <w:rFonts w:hint="eastAsia" w:ascii="宋体" w:hAnsi="宋体"/>
          <w:sz w:val="24"/>
        </w:rPr>
        <w:tab/>
      </w:r>
      <w:r>
        <w:rPr>
          <w:rFonts w:hint="eastAsia" w:ascii="宋体" w:hAnsi="宋体"/>
          <w:sz w:val="24"/>
        </w:rPr>
        <w:t>因个人原因导致未能递交投标文件的投标方（须在开标当日补交到招租人）；</w:t>
      </w:r>
    </w:p>
    <w:p>
      <w:pPr>
        <w:spacing w:line="560" w:lineRule="exact"/>
        <w:ind w:firstLine="470" w:firstLineChars="196"/>
        <w:rPr>
          <w:rFonts w:ascii="宋体" w:hAnsi="宋体"/>
          <w:sz w:val="24"/>
        </w:rPr>
      </w:pPr>
      <w:r>
        <w:rPr>
          <w:rFonts w:hint="eastAsia" w:ascii="宋体" w:hAnsi="宋体"/>
          <w:sz w:val="24"/>
        </w:rPr>
        <w:t>③</w:t>
      </w:r>
      <w:r>
        <w:rPr>
          <w:rFonts w:hint="eastAsia" w:ascii="宋体" w:hAnsi="宋体"/>
          <w:sz w:val="24"/>
        </w:rPr>
        <w:tab/>
      </w:r>
      <w:r>
        <w:rPr>
          <w:rFonts w:hint="eastAsia" w:ascii="宋体" w:hAnsi="宋体"/>
          <w:sz w:val="24"/>
        </w:rPr>
        <w:t>中标方在规定期限内未能签订合同并提交租赁保证金（在此情况下，招租方可将该标授予下一个按评审后得分次高的投标人或重新招标）；</w:t>
      </w:r>
    </w:p>
    <w:p>
      <w:pPr>
        <w:spacing w:line="560" w:lineRule="exact"/>
        <w:ind w:firstLine="470" w:firstLineChars="196"/>
        <w:rPr>
          <w:rFonts w:ascii="宋体" w:hAnsi="宋体"/>
          <w:sz w:val="24"/>
        </w:rPr>
      </w:pPr>
      <w:r>
        <w:rPr>
          <w:rFonts w:hint="eastAsia" w:ascii="宋体" w:hAnsi="宋体"/>
          <w:sz w:val="24"/>
        </w:rPr>
        <w:t>④隐瞒投标的真实情况、投标文件中提供虚假材料或者故意进行无效投标的；</w:t>
      </w:r>
    </w:p>
    <w:p>
      <w:pPr>
        <w:spacing w:line="560" w:lineRule="exact"/>
        <w:ind w:firstLine="470" w:firstLineChars="196"/>
        <w:rPr>
          <w:rFonts w:ascii="宋体" w:hAnsi="宋体"/>
          <w:sz w:val="24"/>
        </w:rPr>
      </w:pPr>
      <w:r>
        <w:rPr>
          <w:rFonts w:hint="eastAsia" w:ascii="宋体" w:hAnsi="宋体"/>
          <w:sz w:val="24"/>
        </w:rPr>
        <w:t>⑤在投标方之间相互串通，事先商定投标价格或者合谋使特定投标方中标的；</w:t>
      </w:r>
    </w:p>
    <w:p>
      <w:pPr>
        <w:spacing w:line="560" w:lineRule="exact"/>
        <w:ind w:firstLine="470" w:firstLineChars="196"/>
        <w:rPr>
          <w:rFonts w:ascii="宋体" w:hAnsi="宋体"/>
          <w:sz w:val="24"/>
        </w:rPr>
      </w:pPr>
      <w:r>
        <w:rPr>
          <w:rFonts w:hint="eastAsia" w:ascii="宋体" w:hAnsi="宋体"/>
          <w:sz w:val="24"/>
        </w:rPr>
        <w:t>⑥采用不正当手段妨碍、排挤其它投标方的；</w:t>
      </w:r>
    </w:p>
    <w:p>
      <w:pPr>
        <w:spacing w:line="560" w:lineRule="exact"/>
        <w:ind w:firstLine="470" w:firstLineChars="196"/>
        <w:rPr>
          <w:rFonts w:ascii="宋体" w:hAnsi="宋体"/>
          <w:sz w:val="24"/>
        </w:rPr>
      </w:pPr>
      <w:r>
        <w:rPr>
          <w:rFonts w:hint="eastAsia" w:ascii="宋体" w:hAnsi="宋体"/>
          <w:sz w:val="24"/>
        </w:rPr>
        <w:t>⑦向采购人、招标机构行贿或者提供其它不正当利益的；</w:t>
      </w:r>
    </w:p>
    <w:p>
      <w:pPr>
        <w:spacing w:line="560" w:lineRule="exact"/>
        <w:ind w:firstLine="470" w:firstLineChars="196"/>
        <w:rPr>
          <w:rFonts w:ascii="宋体" w:hAnsi="宋体"/>
          <w:sz w:val="24"/>
        </w:rPr>
      </w:pPr>
      <w:r>
        <w:rPr>
          <w:rFonts w:hint="eastAsia" w:ascii="宋体" w:hAnsi="宋体"/>
          <w:sz w:val="24"/>
        </w:rPr>
        <w:t>⑧与采购人和招标机构串通投标的；</w:t>
      </w:r>
    </w:p>
    <w:p>
      <w:pPr>
        <w:spacing w:line="560" w:lineRule="exact"/>
        <w:ind w:firstLine="470" w:firstLineChars="196"/>
        <w:rPr>
          <w:rFonts w:ascii="宋体" w:hAnsi="宋体"/>
          <w:sz w:val="24"/>
        </w:rPr>
      </w:pPr>
      <w:r>
        <w:rPr>
          <w:rFonts w:hint="eastAsia" w:ascii="宋体" w:hAnsi="宋体"/>
          <w:sz w:val="24"/>
        </w:rPr>
        <w:t>⑨</w:t>
      </w:r>
      <w:r>
        <w:rPr>
          <w:rFonts w:hint="eastAsia" w:ascii="宋体" w:hAnsi="宋体"/>
          <w:sz w:val="24"/>
        </w:rPr>
        <w:tab/>
      </w:r>
      <w:r>
        <w:rPr>
          <w:rFonts w:hint="eastAsia" w:ascii="宋体" w:hAnsi="宋体"/>
          <w:sz w:val="24"/>
        </w:rPr>
        <w:t xml:space="preserve">其它严重违反《中华人民共和国政府采购法》、《中华人民共和国招标投标法》和《深圳经济特区政府采购条例》和相关法律法规的。  </w:t>
      </w:r>
      <w:r>
        <w:rPr>
          <w:rFonts w:ascii="宋体" w:hAnsi="宋体"/>
          <w:sz w:val="24"/>
        </w:rPr>
        <w:t xml:space="preserve">   </w:t>
      </w:r>
    </w:p>
    <w:p>
      <w:pPr>
        <w:spacing w:line="560" w:lineRule="exact"/>
        <w:ind w:firstLine="480" w:firstLineChars="200"/>
        <w:rPr>
          <w:rFonts w:ascii="宋体" w:hAnsi="宋体"/>
          <w:sz w:val="24"/>
        </w:rPr>
      </w:pPr>
      <w:r>
        <w:rPr>
          <w:rFonts w:hint="eastAsia" w:ascii="宋体" w:hAnsi="宋体"/>
          <w:sz w:val="24"/>
        </w:rPr>
        <w:t>5.无效投标/拒绝投标/不合格投标</w:t>
      </w:r>
    </w:p>
    <w:p>
      <w:pPr>
        <w:spacing w:line="560" w:lineRule="exact"/>
        <w:ind w:firstLine="480" w:firstLineChars="200"/>
        <w:rPr>
          <w:rFonts w:ascii="宋体" w:hAnsi="宋体"/>
          <w:sz w:val="24"/>
        </w:rPr>
      </w:pPr>
      <w:r>
        <w:rPr>
          <w:rFonts w:hint="eastAsia" w:ascii="宋体" w:hAnsi="宋体"/>
          <w:sz w:val="24"/>
        </w:rPr>
        <w:t>5.1有下列情况之一的，其投标文件无效：</w:t>
      </w:r>
    </w:p>
    <w:p>
      <w:pPr>
        <w:spacing w:line="560" w:lineRule="exact"/>
        <w:ind w:firstLine="480" w:firstLineChars="200"/>
        <w:rPr>
          <w:rFonts w:ascii="宋体" w:hAnsi="宋体"/>
          <w:sz w:val="24"/>
        </w:rPr>
      </w:pPr>
      <w:r>
        <w:rPr>
          <w:rFonts w:hint="eastAsia" w:ascii="宋体" w:hAnsi="宋体"/>
          <w:sz w:val="24"/>
        </w:rPr>
        <w:t>1）投标人未按规定的要求签署投标文件，无企业公章且无法定代表人签字、无企业公章且签字人无法定代表人有效授权书的；</w:t>
      </w:r>
    </w:p>
    <w:p>
      <w:pPr>
        <w:spacing w:line="560" w:lineRule="exact"/>
        <w:ind w:firstLine="480" w:firstLineChars="200"/>
        <w:rPr>
          <w:rFonts w:ascii="宋体" w:hAnsi="宋体"/>
          <w:sz w:val="24"/>
        </w:rPr>
      </w:pPr>
      <w:r>
        <w:rPr>
          <w:rFonts w:hint="eastAsia" w:ascii="宋体" w:hAnsi="宋体"/>
          <w:sz w:val="24"/>
        </w:rPr>
        <w:t>2）投标人开标会代表或评标会代表非开标人法定代表人且无法定代表人或企业法人有效授权书的；</w:t>
      </w:r>
    </w:p>
    <w:p>
      <w:pPr>
        <w:spacing w:line="560" w:lineRule="exact"/>
        <w:ind w:firstLine="480" w:firstLineChars="200"/>
        <w:rPr>
          <w:rFonts w:ascii="宋体" w:hAnsi="宋体"/>
          <w:sz w:val="24"/>
        </w:rPr>
      </w:pPr>
      <w:r>
        <w:rPr>
          <w:rFonts w:hint="eastAsia" w:ascii="宋体" w:hAnsi="宋体"/>
          <w:sz w:val="24"/>
        </w:rPr>
        <w:t>3）未按招标文件规定格式填写或者字迹模糊不清的；</w:t>
      </w:r>
    </w:p>
    <w:p>
      <w:pPr>
        <w:spacing w:line="560" w:lineRule="exact"/>
        <w:ind w:firstLine="480" w:firstLineChars="200"/>
        <w:rPr>
          <w:rFonts w:ascii="宋体" w:hAnsi="宋体"/>
          <w:sz w:val="24"/>
        </w:rPr>
      </w:pPr>
      <w:r>
        <w:rPr>
          <w:rFonts w:hint="eastAsia" w:ascii="宋体" w:hAnsi="宋体"/>
          <w:sz w:val="24"/>
        </w:rPr>
        <w:t>4）对同一标的有两个以上报价方案的（招标文件有特别说明的除外）；</w:t>
      </w:r>
    </w:p>
    <w:p>
      <w:pPr>
        <w:spacing w:line="560" w:lineRule="exact"/>
        <w:ind w:firstLine="480" w:firstLineChars="200"/>
        <w:rPr>
          <w:rFonts w:ascii="宋体" w:hAnsi="宋体"/>
          <w:sz w:val="24"/>
        </w:rPr>
      </w:pPr>
      <w:r>
        <w:rPr>
          <w:rFonts w:hint="eastAsia" w:ascii="宋体" w:hAnsi="宋体"/>
          <w:sz w:val="24"/>
        </w:rPr>
        <w:t>5）没有按照要求提供投标保证金的；</w:t>
      </w:r>
    </w:p>
    <w:p>
      <w:pPr>
        <w:spacing w:line="560" w:lineRule="exact"/>
        <w:ind w:firstLine="480" w:firstLineChars="200"/>
        <w:rPr>
          <w:rFonts w:ascii="宋体" w:hAnsi="宋体"/>
          <w:sz w:val="24"/>
        </w:rPr>
      </w:pPr>
      <w:r>
        <w:rPr>
          <w:rFonts w:hint="eastAsia" w:ascii="宋体" w:hAnsi="宋体"/>
          <w:sz w:val="24"/>
        </w:rPr>
        <w:t>6）投标有效期不足或不能满足完成招标项目期限的；</w:t>
      </w:r>
    </w:p>
    <w:p>
      <w:pPr>
        <w:spacing w:line="560" w:lineRule="exact"/>
        <w:ind w:firstLine="480" w:firstLineChars="200"/>
        <w:rPr>
          <w:rFonts w:ascii="宋体" w:hAnsi="宋体"/>
          <w:sz w:val="24"/>
        </w:rPr>
      </w:pPr>
      <w:r>
        <w:rPr>
          <w:rFonts w:hint="eastAsia" w:ascii="宋体" w:hAnsi="宋体"/>
          <w:sz w:val="24"/>
        </w:rPr>
        <w:t>7）附有招标人无法接受的条件的；</w:t>
      </w:r>
    </w:p>
    <w:p>
      <w:pPr>
        <w:pStyle w:val="41"/>
        <w:numPr>
          <w:ilvl w:val="0"/>
          <w:numId w:val="1"/>
        </w:numPr>
        <w:spacing w:line="560" w:lineRule="exact"/>
        <w:ind w:firstLineChars="0"/>
        <w:rPr>
          <w:rFonts w:ascii="宋体" w:hAnsi="宋体"/>
          <w:sz w:val="24"/>
        </w:rPr>
      </w:pPr>
      <w:r>
        <w:rPr>
          <w:rFonts w:hint="eastAsia" w:ascii="宋体" w:hAnsi="宋体"/>
          <w:sz w:val="24"/>
        </w:rPr>
        <w:t>明显不符合技术规格、品质要求、货物包装方式、检验标准和方法要求的；</w:t>
      </w:r>
    </w:p>
    <w:p>
      <w:pPr>
        <w:spacing w:line="560" w:lineRule="exact"/>
        <w:ind w:left="480"/>
        <w:rPr>
          <w:rFonts w:ascii="宋体" w:hAnsi="宋体"/>
          <w:sz w:val="24"/>
        </w:rPr>
      </w:pPr>
      <w:r>
        <w:rPr>
          <w:rFonts w:hint="eastAsia" w:ascii="宋体" w:hAnsi="宋体"/>
          <w:sz w:val="24"/>
        </w:rPr>
        <w:t>9）对招标文件中所要求的不可偏离条款有偏离的；</w:t>
      </w:r>
    </w:p>
    <w:p>
      <w:pPr>
        <w:spacing w:line="560" w:lineRule="exact"/>
        <w:ind w:firstLine="480" w:firstLineChars="200"/>
        <w:rPr>
          <w:rFonts w:ascii="宋体" w:hAnsi="宋体"/>
          <w:sz w:val="24"/>
        </w:rPr>
      </w:pPr>
      <w:r>
        <w:rPr>
          <w:rFonts w:hint="eastAsia" w:ascii="宋体" w:hAnsi="宋体"/>
          <w:sz w:val="24"/>
        </w:rPr>
        <w:t>10)投标文件对招标文件的</w:t>
      </w:r>
      <w:r>
        <w:rPr>
          <w:rFonts w:ascii="宋体" w:hAnsi="宋体"/>
          <w:sz w:val="24"/>
        </w:rPr>
        <w:t>实质性内容</w:t>
      </w:r>
      <w:r>
        <w:rPr>
          <w:rFonts w:hint="eastAsia" w:ascii="宋体" w:hAnsi="宋体"/>
          <w:sz w:val="24"/>
        </w:rPr>
        <w:t>响应</w:t>
      </w:r>
      <w:r>
        <w:rPr>
          <w:rFonts w:ascii="宋体" w:hAnsi="宋体"/>
          <w:sz w:val="24"/>
        </w:rPr>
        <w:t>不全或数据模糊、辨认不清</w:t>
      </w:r>
      <w:r>
        <w:rPr>
          <w:rFonts w:hint="eastAsia" w:ascii="宋体" w:hAnsi="宋体"/>
          <w:sz w:val="24"/>
        </w:rPr>
        <w:t>并且</w:t>
      </w:r>
      <w:r>
        <w:rPr>
          <w:rFonts w:ascii="宋体" w:hAnsi="宋体"/>
          <w:sz w:val="24"/>
        </w:rPr>
        <w:t>拒不按照要求对投标文件进行澄清、说明或补正</w:t>
      </w:r>
      <w:r>
        <w:rPr>
          <w:rFonts w:hint="eastAsia" w:ascii="宋体" w:hAnsi="宋体"/>
          <w:sz w:val="24"/>
        </w:rPr>
        <w:t>的</w:t>
      </w:r>
      <w:r>
        <w:rPr>
          <w:rFonts w:ascii="宋体" w:hAnsi="宋体"/>
          <w:sz w:val="24"/>
        </w:rPr>
        <w:t>；</w:t>
      </w:r>
    </w:p>
    <w:p>
      <w:pPr>
        <w:spacing w:line="560" w:lineRule="exact"/>
        <w:ind w:firstLine="480" w:firstLineChars="200"/>
        <w:rPr>
          <w:rFonts w:ascii="宋体" w:hAnsi="宋体"/>
          <w:sz w:val="24"/>
        </w:rPr>
      </w:pPr>
      <w:r>
        <w:rPr>
          <w:rFonts w:hint="eastAsia" w:ascii="宋体" w:hAnsi="宋体"/>
          <w:sz w:val="24"/>
        </w:rPr>
        <w:t>11)对合同条款有重大偏离的；</w:t>
      </w:r>
    </w:p>
    <w:p>
      <w:pPr>
        <w:spacing w:line="560" w:lineRule="exact"/>
        <w:ind w:firstLine="480" w:firstLineChars="200"/>
        <w:rPr>
          <w:rFonts w:ascii="宋体" w:hAnsi="宋体"/>
          <w:sz w:val="24"/>
        </w:rPr>
      </w:pPr>
      <w:r>
        <w:rPr>
          <w:rFonts w:hint="eastAsia" w:ascii="宋体" w:hAnsi="宋体"/>
          <w:sz w:val="24"/>
        </w:rPr>
        <w:t>12)投标文件所提供材料存在不真实的；</w:t>
      </w:r>
    </w:p>
    <w:p>
      <w:pPr>
        <w:spacing w:line="560" w:lineRule="exact"/>
        <w:ind w:firstLine="480" w:firstLineChars="200"/>
        <w:rPr>
          <w:rFonts w:ascii="宋体" w:hAnsi="宋体"/>
          <w:sz w:val="24"/>
        </w:rPr>
      </w:pPr>
      <w:r>
        <w:rPr>
          <w:rFonts w:hint="eastAsia" w:ascii="宋体" w:hAnsi="宋体"/>
          <w:sz w:val="24"/>
        </w:rPr>
        <w:t>13）投标文件与本招标项目其它投标人投标文件雷同的；</w:t>
      </w:r>
    </w:p>
    <w:p>
      <w:pPr>
        <w:spacing w:line="560" w:lineRule="exact"/>
        <w:ind w:firstLine="480" w:firstLineChars="200"/>
        <w:rPr>
          <w:rFonts w:ascii="宋体" w:hAnsi="宋体"/>
          <w:sz w:val="24"/>
        </w:rPr>
      </w:pPr>
      <w:r>
        <w:rPr>
          <w:rFonts w:hint="eastAsia" w:ascii="宋体" w:hAnsi="宋体"/>
          <w:sz w:val="24"/>
        </w:rPr>
        <w:t>14)</w:t>
      </w:r>
      <w:r>
        <w:rPr>
          <w:rFonts w:ascii="宋体" w:hAnsi="宋体"/>
          <w:sz w:val="24"/>
        </w:rPr>
        <w:t>投标人有《中华人民共和国反不正当竞争法》所列不正当竞争行为的</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15)投标人有《深圳经济特区政府采购条例》第四十八条规定所列行为的；</w:t>
      </w:r>
    </w:p>
    <w:p>
      <w:pPr>
        <w:spacing w:line="560" w:lineRule="exact"/>
        <w:ind w:firstLine="480" w:firstLineChars="200"/>
        <w:rPr>
          <w:rFonts w:ascii="宋体" w:hAnsi="宋体"/>
          <w:sz w:val="24"/>
        </w:rPr>
      </w:pPr>
      <w:r>
        <w:rPr>
          <w:rFonts w:hint="eastAsia" w:ascii="宋体" w:hAnsi="宋体"/>
          <w:sz w:val="24"/>
        </w:rPr>
        <w:t>16）符合招标文件中规定的其他废标条款</w:t>
      </w:r>
      <w:r>
        <w:rPr>
          <w:rFonts w:ascii="宋体" w:hAnsi="宋体"/>
          <w:sz w:val="24"/>
        </w:rPr>
        <w:t>的</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5.2出现下列情形投标文件将被拒绝：</w:t>
      </w:r>
    </w:p>
    <w:p>
      <w:pPr>
        <w:spacing w:line="560" w:lineRule="exact"/>
        <w:ind w:firstLine="480" w:firstLineChars="200"/>
        <w:rPr>
          <w:rFonts w:ascii="宋体" w:hAnsi="宋体"/>
          <w:sz w:val="24"/>
        </w:rPr>
      </w:pPr>
      <w:r>
        <w:rPr>
          <w:rFonts w:hint="eastAsia" w:ascii="宋体" w:hAnsi="宋体"/>
          <w:sz w:val="24"/>
        </w:rPr>
        <w:t>1）投标文件逾期送达的；</w:t>
      </w:r>
    </w:p>
    <w:p>
      <w:pPr>
        <w:spacing w:line="560" w:lineRule="exact"/>
        <w:ind w:firstLine="480" w:firstLineChars="200"/>
        <w:rPr>
          <w:rFonts w:ascii="宋体" w:hAnsi="宋体"/>
          <w:sz w:val="24"/>
        </w:rPr>
      </w:pPr>
      <w:r>
        <w:rPr>
          <w:rFonts w:hint="eastAsia" w:ascii="宋体" w:hAnsi="宋体"/>
          <w:sz w:val="24"/>
        </w:rPr>
        <w:t>2）投标人递交的投标文件未按招标文件规定进行密封的。</w:t>
      </w:r>
    </w:p>
    <w:p>
      <w:pPr>
        <w:spacing w:line="560" w:lineRule="exact"/>
        <w:ind w:firstLine="480" w:firstLineChars="200"/>
        <w:rPr>
          <w:rFonts w:ascii="宋体" w:hAnsi="宋体"/>
          <w:sz w:val="24"/>
        </w:rPr>
      </w:pPr>
      <w:r>
        <w:rPr>
          <w:rFonts w:hint="eastAsia" w:ascii="宋体" w:hAnsi="宋体"/>
          <w:sz w:val="24"/>
        </w:rPr>
        <w:t>5.3投标人资质部分或全部未达到招标公告中公布的投标人基本资质要求的为不合格投标人。</w:t>
      </w:r>
    </w:p>
    <w:p>
      <w:pPr>
        <w:spacing w:line="560" w:lineRule="exact"/>
        <w:ind w:firstLine="480" w:firstLineChars="200"/>
        <w:rPr>
          <w:rFonts w:ascii="宋体" w:hAnsi="宋体"/>
          <w:sz w:val="24"/>
        </w:rPr>
      </w:pPr>
      <w:r>
        <w:rPr>
          <w:rFonts w:hint="eastAsia" w:ascii="宋体" w:hAnsi="宋体"/>
          <w:sz w:val="24"/>
        </w:rPr>
        <w:t>投标人有上述第5.1条第12至15款情形之一的，招标方将取消其是次投标资格并将其列入不良行为记录名单和予以通报，在一至三年内禁止参加管理办的招标活动。</w:t>
      </w:r>
    </w:p>
    <w:p>
      <w:pPr>
        <w:spacing w:line="560" w:lineRule="exact"/>
        <w:ind w:firstLine="480" w:firstLineChars="200"/>
        <w:rPr>
          <w:rFonts w:ascii="宋体" w:hAnsi="宋体"/>
          <w:sz w:val="24"/>
        </w:rPr>
      </w:pPr>
      <w:r>
        <w:rPr>
          <w:rFonts w:ascii="宋体" w:hAnsi="宋体"/>
          <w:sz w:val="24"/>
        </w:rPr>
        <w:t xml:space="preserve">         </w:t>
      </w:r>
    </w:p>
    <w:p>
      <w:pPr>
        <w:pStyle w:val="3"/>
        <w:rPr>
          <w:rFonts w:hint="eastAsia"/>
        </w:rPr>
      </w:pPr>
      <w:bookmarkStart w:id="56" w:name="_Toc424649724"/>
      <w:bookmarkStart w:id="57" w:name="_Toc464738097"/>
      <w:bookmarkStart w:id="58" w:name="_Toc424649601"/>
      <w:bookmarkStart w:id="59" w:name="_Toc424649686"/>
      <w:bookmarkStart w:id="60" w:name="_Toc406100452"/>
      <w:bookmarkStart w:id="61" w:name="_Toc445301649"/>
      <w:r>
        <w:rPr>
          <w:rFonts w:hint="eastAsia"/>
        </w:rPr>
        <w:t>二、投标文件的制作和递交</w:t>
      </w:r>
      <w:bookmarkEnd w:id="56"/>
      <w:bookmarkEnd w:id="57"/>
      <w:bookmarkEnd w:id="58"/>
      <w:bookmarkEnd w:id="59"/>
      <w:bookmarkEnd w:id="60"/>
      <w:bookmarkEnd w:id="61"/>
    </w:p>
    <w:p>
      <w:pPr>
        <w:spacing w:line="560" w:lineRule="exact"/>
        <w:ind w:firstLine="482" w:firstLineChars="200"/>
        <w:rPr>
          <w:rFonts w:ascii="宋体" w:hAnsi="宋体"/>
          <w:b/>
          <w:sz w:val="24"/>
        </w:rPr>
      </w:pPr>
      <w:r>
        <w:rPr>
          <w:rFonts w:hint="eastAsia" w:ascii="宋体" w:hAnsi="宋体"/>
          <w:b/>
          <w:sz w:val="24"/>
        </w:rPr>
        <w:t>6.投标文件的制作</w:t>
      </w:r>
    </w:p>
    <w:p>
      <w:pPr>
        <w:spacing w:line="560" w:lineRule="exact"/>
        <w:ind w:firstLine="480" w:firstLineChars="200"/>
        <w:rPr>
          <w:rFonts w:ascii="宋体" w:hAnsi="宋体"/>
          <w:sz w:val="24"/>
        </w:rPr>
      </w:pPr>
      <w:r>
        <w:rPr>
          <w:rFonts w:hint="eastAsia" w:ascii="宋体" w:hAnsi="宋体"/>
          <w:sz w:val="24"/>
        </w:rPr>
        <w:t xml:space="preserve">6.1投标文件要求一式六份，其中一份为正本，五份为副本，每套投标文件须清楚地标明“投标文件正本”、“投标文件副本”，副本必须编号。一旦正本和副本不符，以正本为准。 </w:t>
      </w:r>
    </w:p>
    <w:p>
      <w:pPr>
        <w:spacing w:line="560" w:lineRule="exact"/>
        <w:ind w:firstLine="480" w:firstLineChars="200"/>
        <w:rPr>
          <w:rFonts w:ascii="宋体" w:hAnsi="宋体"/>
          <w:sz w:val="24"/>
        </w:rPr>
      </w:pPr>
      <w:r>
        <w:rPr>
          <w:rFonts w:hint="eastAsia" w:ascii="宋体" w:hAnsi="宋体"/>
          <w:sz w:val="24"/>
        </w:rPr>
        <w:t>6.2投标人应仔细阅读招租文件的所有内容，按招租文件的要求编写投标文件，并保证所提供的全部材料真实有效；</w:t>
      </w:r>
    </w:p>
    <w:p>
      <w:pPr>
        <w:spacing w:line="560" w:lineRule="exact"/>
        <w:ind w:firstLine="480" w:firstLineChars="200"/>
        <w:rPr>
          <w:rFonts w:ascii="宋体" w:hAnsi="宋体"/>
          <w:sz w:val="24"/>
        </w:rPr>
      </w:pPr>
      <w:r>
        <w:rPr>
          <w:rFonts w:hint="eastAsia" w:ascii="宋体" w:hAnsi="宋体"/>
          <w:sz w:val="24"/>
        </w:rPr>
        <w:t>6.3投标文件的正本招标文件中已明示需盖章签名处，均须由投标人加盖投标人公章，并经投标人法定代表人或其授权代表签名或盖章。授权代表须将以书面形式出具的“法定代表人授权书”原件附在投标文件正本中。</w:t>
      </w:r>
    </w:p>
    <w:p>
      <w:pPr>
        <w:spacing w:line="560" w:lineRule="exact"/>
        <w:ind w:firstLine="480" w:firstLineChars="200"/>
        <w:rPr>
          <w:rFonts w:ascii="宋体" w:hAnsi="宋体"/>
          <w:sz w:val="24"/>
        </w:rPr>
      </w:pPr>
      <w:r>
        <w:rPr>
          <w:rFonts w:hint="eastAsia" w:ascii="宋体" w:hAnsi="宋体"/>
          <w:sz w:val="24"/>
        </w:rPr>
        <w:t>6.4投标文件副本可采用投标文件的正本复印而成，并在招标文件中已明示需盖章处，加盖投标人公章。</w:t>
      </w:r>
    </w:p>
    <w:p>
      <w:pPr>
        <w:spacing w:line="560" w:lineRule="exact"/>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投标文件不得涂抹或改写；全文文字表述部分应采用打印体，签字部分应采用黑色签字笔或钢笔签署，不得采用铅笔或圆珠笔书写。</w:t>
      </w:r>
    </w:p>
    <w:p>
      <w:pPr>
        <w:spacing w:line="560" w:lineRule="exact"/>
        <w:ind w:right="420"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投标文件必须由第</w:t>
      </w:r>
      <w:r>
        <w:rPr>
          <w:rFonts w:ascii="宋体" w:hAnsi="宋体"/>
          <w:sz w:val="24"/>
        </w:rPr>
        <w:t>五部分投标文件</w:t>
      </w:r>
      <w:r>
        <w:rPr>
          <w:rFonts w:hint="eastAsia" w:ascii="宋体" w:hAnsi="宋体"/>
          <w:sz w:val="24"/>
        </w:rPr>
        <w:t>格式组成</w:t>
      </w:r>
      <w:r>
        <w:rPr>
          <w:rFonts w:ascii="宋体" w:hAnsi="宋体"/>
          <w:sz w:val="24"/>
        </w:rPr>
        <w:t>。</w:t>
      </w:r>
    </w:p>
    <w:p>
      <w:pPr>
        <w:spacing w:line="560" w:lineRule="exact"/>
        <w:ind w:right="420" w:firstLine="472" w:firstLineChars="196"/>
        <w:rPr>
          <w:rFonts w:ascii="宋体" w:hAnsi="宋体"/>
          <w:b/>
          <w:sz w:val="24"/>
        </w:rPr>
      </w:pPr>
      <w:r>
        <w:rPr>
          <w:rFonts w:hint="eastAsia" w:ascii="宋体" w:hAnsi="宋体"/>
          <w:b/>
          <w:sz w:val="24"/>
        </w:rPr>
        <w:t>7.投标文件递交</w:t>
      </w:r>
    </w:p>
    <w:p>
      <w:pPr>
        <w:spacing w:line="560" w:lineRule="exact"/>
        <w:ind w:right="420" w:firstLine="470" w:firstLineChars="196"/>
        <w:rPr>
          <w:rFonts w:ascii="宋体" w:hAnsi="宋体"/>
          <w:sz w:val="24"/>
        </w:rPr>
      </w:pPr>
      <w:r>
        <w:rPr>
          <w:rFonts w:hint="eastAsia" w:ascii="宋体" w:hAnsi="宋体"/>
          <w:sz w:val="24"/>
        </w:rPr>
        <w:t>7.1投标人应将投标文件正本和所有的副本分开密封装在单独的信封中，且在正、副本的封面及各自的信封右上角上标明“正本”“副本”字样。副本应编号（副本1，副本2…副本5）。</w:t>
      </w:r>
    </w:p>
    <w:p>
      <w:pPr>
        <w:spacing w:line="560" w:lineRule="exact"/>
        <w:ind w:right="420" w:firstLine="470" w:firstLineChars="196"/>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所有信封均应清楚标明：</w:t>
      </w:r>
    </w:p>
    <w:p>
      <w:pPr>
        <w:spacing w:line="560" w:lineRule="exact"/>
        <w:ind w:right="420" w:firstLine="470" w:firstLineChars="196"/>
        <w:rPr>
          <w:rFonts w:ascii="宋体" w:hAnsi="宋体"/>
          <w:sz w:val="24"/>
        </w:rPr>
      </w:pPr>
      <w:r>
        <w:rPr>
          <w:rFonts w:hint="eastAsia" w:ascii="宋体" w:hAnsi="宋体"/>
          <w:sz w:val="24"/>
        </w:rPr>
        <w:t>a．</w:t>
      </w:r>
      <w:r>
        <w:rPr>
          <w:rFonts w:hint="eastAsia" w:ascii="宋体" w:hAnsi="宋体"/>
          <w:sz w:val="24"/>
        </w:rPr>
        <w:tab/>
      </w:r>
      <w:r>
        <w:rPr>
          <w:rFonts w:hint="eastAsia" w:ascii="宋体" w:hAnsi="宋体"/>
          <w:sz w:val="24"/>
        </w:rPr>
        <w:t>收件人：深圳大学城管理办公室</w:t>
      </w:r>
    </w:p>
    <w:p>
      <w:pPr>
        <w:spacing w:line="560" w:lineRule="exact"/>
        <w:ind w:right="420" w:firstLine="470" w:firstLineChars="196"/>
        <w:rPr>
          <w:rFonts w:ascii="宋体" w:hAnsi="宋体"/>
          <w:sz w:val="24"/>
        </w:rPr>
      </w:pPr>
      <w:r>
        <w:rPr>
          <w:rFonts w:hint="eastAsia" w:ascii="宋体" w:hAnsi="宋体"/>
          <w:sz w:val="24"/>
        </w:rPr>
        <w:t>招标编号：</w:t>
      </w:r>
    </w:p>
    <w:p>
      <w:pPr>
        <w:spacing w:line="560" w:lineRule="exact"/>
        <w:ind w:right="420" w:firstLine="470" w:firstLineChars="196"/>
        <w:rPr>
          <w:rFonts w:ascii="宋体" w:hAnsi="宋体"/>
          <w:b/>
          <w:sz w:val="24"/>
          <w:u w:val="single"/>
        </w:rPr>
      </w:pPr>
      <w:r>
        <w:rPr>
          <w:rFonts w:hint="eastAsia" w:ascii="宋体" w:hAnsi="宋体"/>
          <w:sz w:val="24"/>
        </w:rPr>
        <w:t>投标项目：</w:t>
      </w:r>
      <w:r>
        <w:rPr>
          <w:rFonts w:hint="eastAsia" w:ascii="宋体" w:hAnsi="宋体"/>
          <w:b/>
          <w:sz w:val="24"/>
          <w:u w:val="single"/>
        </w:rPr>
        <w:t>深圳大学城图书馆阅览空间运营服务项目</w:t>
      </w:r>
    </w:p>
    <w:p>
      <w:pPr>
        <w:spacing w:line="560" w:lineRule="exact"/>
        <w:ind w:right="420" w:firstLine="470" w:firstLineChars="196"/>
        <w:rPr>
          <w:rFonts w:ascii="宋体" w:hAnsi="宋体"/>
          <w:sz w:val="24"/>
        </w:rPr>
      </w:pPr>
      <w:r>
        <w:rPr>
          <w:rFonts w:hint="eastAsia" w:ascii="宋体" w:hAnsi="宋体"/>
          <w:sz w:val="24"/>
        </w:rPr>
        <w:t xml:space="preserve">投标人：  </w:t>
      </w:r>
      <w:r>
        <w:rPr>
          <w:rFonts w:hint="eastAsia" w:ascii="宋体" w:hAnsi="宋体"/>
          <w:b/>
          <w:sz w:val="24"/>
          <w:u w:val="single"/>
        </w:rPr>
        <w:t xml:space="preserve">（投标人全称 并加盖公章） </w:t>
      </w:r>
    </w:p>
    <w:p>
      <w:pPr>
        <w:spacing w:line="560" w:lineRule="exact"/>
        <w:ind w:right="420" w:firstLine="470" w:firstLineChars="196"/>
        <w:rPr>
          <w:rFonts w:ascii="宋体" w:hAnsi="宋体"/>
          <w:sz w:val="24"/>
        </w:rPr>
      </w:pPr>
      <w:r>
        <w:rPr>
          <w:rFonts w:hint="eastAsia" w:ascii="宋体" w:hAnsi="宋体"/>
          <w:sz w:val="24"/>
        </w:rPr>
        <w:t xml:space="preserve">投标人地址：                                              </w:t>
      </w:r>
    </w:p>
    <w:p>
      <w:pPr>
        <w:spacing w:line="560" w:lineRule="exact"/>
        <w:ind w:right="420" w:firstLine="470" w:firstLineChars="196"/>
        <w:rPr>
          <w:rFonts w:ascii="宋体" w:hAnsi="宋体"/>
          <w:sz w:val="24"/>
        </w:rPr>
      </w:pPr>
      <w:r>
        <w:rPr>
          <w:rFonts w:hint="eastAsia" w:ascii="宋体" w:hAnsi="宋体"/>
          <w:sz w:val="24"/>
        </w:rPr>
        <w:t>及“ 开标前不得启封”字句。</w:t>
      </w:r>
    </w:p>
    <w:p>
      <w:pPr>
        <w:spacing w:line="560" w:lineRule="exact"/>
        <w:ind w:right="420" w:firstLine="470" w:firstLineChars="196"/>
        <w:rPr>
          <w:rFonts w:ascii="宋体" w:hAnsi="宋体"/>
          <w:sz w:val="24"/>
        </w:rPr>
      </w:pPr>
      <w:r>
        <w:rPr>
          <w:rFonts w:hint="eastAsia" w:ascii="宋体" w:hAnsi="宋体"/>
          <w:sz w:val="24"/>
        </w:rPr>
        <w:t>b．</w:t>
      </w:r>
      <w:r>
        <w:rPr>
          <w:rFonts w:hint="eastAsia" w:ascii="宋体" w:hAnsi="宋体"/>
          <w:sz w:val="24"/>
        </w:rPr>
        <w:tab/>
      </w:r>
      <w:r>
        <w:rPr>
          <w:rFonts w:hint="eastAsia" w:ascii="宋体" w:hAnsi="宋体"/>
          <w:sz w:val="24"/>
        </w:rPr>
        <w:t>投标文件需密封并在封口加盖投标人公章和授权代表签名后，送达深圳大学城管理办公室（深圳市南山区丽水路大学城管理中心大楼512室）。</w:t>
      </w:r>
    </w:p>
    <w:p>
      <w:pPr>
        <w:spacing w:line="560" w:lineRule="exact"/>
        <w:ind w:right="420" w:firstLine="470" w:firstLineChars="196"/>
        <w:rPr>
          <w:rFonts w:ascii="宋体" w:hAnsi="宋体"/>
          <w:sz w:val="24"/>
        </w:rPr>
      </w:pPr>
      <w:r>
        <w:rPr>
          <w:rFonts w:hint="eastAsia" w:ascii="宋体" w:hAnsi="宋体"/>
          <w:sz w:val="24"/>
        </w:rPr>
        <w:t>7.3 如果信封未按要求密封和加写标记，深圳大学城管理办公室对误投或过早启封概不负责。</w:t>
      </w:r>
    </w:p>
    <w:p>
      <w:pPr>
        <w:spacing w:line="560" w:lineRule="exact"/>
        <w:ind w:right="420" w:firstLine="470" w:firstLineChars="196"/>
        <w:rPr>
          <w:rFonts w:ascii="宋体" w:hAnsi="宋体"/>
          <w:sz w:val="24"/>
        </w:rPr>
      </w:pPr>
      <w:r>
        <w:rPr>
          <w:rFonts w:hint="eastAsia" w:ascii="宋体" w:hAnsi="宋体"/>
          <w:sz w:val="24"/>
        </w:rPr>
        <w:t>8.投标文件送达</w:t>
      </w:r>
    </w:p>
    <w:p>
      <w:pPr>
        <w:spacing w:line="560" w:lineRule="exact"/>
        <w:ind w:right="420" w:firstLine="470" w:firstLineChars="196"/>
        <w:rPr>
          <w:rFonts w:ascii="宋体" w:hAnsi="宋体"/>
          <w:sz w:val="24"/>
        </w:rPr>
      </w:pPr>
      <w:r>
        <w:rPr>
          <w:rFonts w:hint="eastAsia" w:ascii="宋体" w:hAnsi="宋体"/>
          <w:sz w:val="24"/>
        </w:rPr>
        <w:t>8.1</w:t>
      </w:r>
      <w:r>
        <w:rPr>
          <w:rFonts w:hint="eastAsia" w:ascii="宋体" w:hAnsi="宋体"/>
          <w:sz w:val="24"/>
        </w:rPr>
        <w:tab/>
      </w:r>
      <w:r>
        <w:rPr>
          <w:rFonts w:hint="eastAsia" w:ascii="宋体" w:hAnsi="宋体"/>
          <w:sz w:val="24"/>
        </w:rPr>
        <w:t>投标人须将投标文件正本及副本于投标截止时间前送达深圳大学城管理办公室。不接受邮寄、电报、电话、传真等方式投标。</w:t>
      </w:r>
    </w:p>
    <w:p>
      <w:pPr>
        <w:spacing w:line="560" w:lineRule="exact"/>
        <w:ind w:right="420" w:firstLine="470" w:firstLineChars="196"/>
        <w:rPr>
          <w:rFonts w:ascii="宋体" w:hAnsi="宋体"/>
          <w:sz w:val="24"/>
        </w:rPr>
      </w:pPr>
      <w:r>
        <w:rPr>
          <w:rFonts w:hint="eastAsia" w:ascii="宋体" w:hAnsi="宋体"/>
          <w:sz w:val="24"/>
        </w:rPr>
        <w:t>8.2</w:t>
      </w:r>
      <w:r>
        <w:rPr>
          <w:rFonts w:hint="eastAsia" w:ascii="宋体" w:hAnsi="宋体"/>
          <w:sz w:val="24"/>
        </w:rPr>
        <w:tab/>
      </w:r>
      <w:r>
        <w:rPr>
          <w:rFonts w:hint="eastAsia" w:ascii="宋体" w:hAnsi="宋体"/>
          <w:sz w:val="24"/>
        </w:rPr>
        <w:t>招租方可以根据实际情况自行决定酌情延长投标截止期。在此情况下，招租方和投标人受投标截止期制约的所有权利和义务均应延长至新的截止日期。</w:t>
      </w:r>
    </w:p>
    <w:p>
      <w:pPr>
        <w:spacing w:line="560" w:lineRule="exact"/>
        <w:ind w:right="420" w:firstLine="470" w:firstLineChars="196"/>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迟交的投标文件</w:t>
      </w:r>
    </w:p>
    <w:p>
      <w:pPr>
        <w:spacing w:line="560" w:lineRule="exact"/>
        <w:ind w:right="420" w:firstLine="470" w:firstLineChars="196"/>
        <w:rPr>
          <w:rFonts w:ascii="宋体" w:hAnsi="宋体"/>
          <w:sz w:val="24"/>
        </w:rPr>
      </w:pPr>
      <w:r>
        <w:rPr>
          <w:rFonts w:hint="eastAsia" w:ascii="宋体" w:hAnsi="宋体"/>
          <w:sz w:val="24"/>
        </w:rPr>
        <w:t>招租方将拒绝在规定的投标截止时间之后接收任何投标文件。</w:t>
      </w:r>
    </w:p>
    <w:p>
      <w:pPr>
        <w:spacing w:line="560" w:lineRule="exact"/>
        <w:ind w:right="420" w:firstLine="470" w:firstLineChars="196"/>
        <w:rPr>
          <w:rFonts w:ascii="宋体" w:hAnsi="宋体"/>
          <w:sz w:val="24"/>
        </w:rPr>
      </w:pPr>
      <w:r>
        <w:rPr>
          <w:rFonts w:ascii="宋体" w:hAnsi="宋体"/>
          <w:sz w:val="24"/>
        </w:rPr>
        <w:t>9.</w:t>
      </w:r>
      <w:r>
        <w:rPr>
          <w:rFonts w:hint="eastAsia" w:ascii="宋体" w:hAnsi="宋体"/>
          <w:sz w:val="24"/>
        </w:rPr>
        <w:t>投标文件的修改与撤回</w:t>
      </w:r>
    </w:p>
    <w:p>
      <w:pPr>
        <w:spacing w:line="560" w:lineRule="exact"/>
        <w:ind w:right="420" w:firstLine="470" w:firstLineChars="196"/>
        <w:rPr>
          <w:rFonts w:ascii="宋体" w:hAnsi="宋体"/>
          <w:sz w:val="24"/>
        </w:rPr>
      </w:pPr>
      <w:r>
        <w:rPr>
          <w:rFonts w:ascii="宋体" w:hAnsi="宋体"/>
          <w:sz w:val="24"/>
        </w:rPr>
        <w:t>9</w:t>
      </w:r>
      <w:r>
        <w:rPr>
          <w:rFonts w:hint="eastAsia" w:ascii="宋体" w:hAnsi="宋体"/>
          <w:sz w:val="24"/>
        </w:rPr>
        <w:t>.1投标人在递交投标文件后，可以修改或撤回其投标文件，但深圳大学城管理办公室必须在规定的投标截止时间之前收到修改、替代或撤回的书面通知。</w:t>
      </w:r>
    </w:p>
    <w:p>
      <w:pPr>
        <w:spacing w:line="560" w:lineRule="exact"/>
        <w:ind w:right="420" w:firstLine="470" w:firstLineChars="196"/>
        <w:rPr>
          <w:rFonts w:ascii="宋体" w:hAnsi="宋体"/>
          <w:sz w:val="24"/>
        </w:rPr>
      </w:pPr>
      <w:r>
        <w:rPr>
          <w:rFonts w:ascii="宋体" w:hAnsi="宋体"/>
          <w:sz w:val="24"/>
        </w:rPr>
        <w:t>9</w:t>
      </w:r>
      <w:r>
        <w:rPr>
          <w:rFonts w:hint="eastAsia" w:ascii="宋体" w:hAnsi="宋体"/>
          <w:sz w:val="24"/>
        </w:rPr>
        <w:t>.2在投标截止时间之后，投标人不得对其投标文件做任何修改。</w:t>
      </w:r>
    </w:p>
    <w:p>
      <w:pPr>
        <w:spacing w:line="560" w:lineRule="exact"/>
        <w:ind w:right="420" w:firstLine="470" w:firstLineChars="196"/>
        <w:rPr>
          <w:rFonts w:ascii="宋体" w:hAnsi="宋体"/>
          <w:sz w:val="24"/>
        </w:rPr>
      </w:pPr>
      <w:r>
        <w:rPr>
          <w:rFonts w:ascii="宋体" w:hAnsi="宋体"/>
          <w:sz w:val="24"/>
        </w:rPr>
        <w:t>9</w:t>
      </w:r>
      <w:r>
        <w:rPr>
          <w:rFonts w:hint="eastAsia" w:ascii="宋体" w:hAnsi="宋体"/>
          <w:sz w:val="24"/>
        </w:rPr>
        <w:t>.3在投标截止时间之后，投标人不得撤回其投标，不论中标与否，投标文件（包括正、副本）均不退还投标单位。</w:t>
      </w:r>
    </w:p>
    <w:p>
      <w:pPr>
        <w:pStyle w:val="3"/>
        <w:rPr>
          <w:rFonts w:hint="eastAsia"/>
        </w:rPr>
      </w:pPr>
      <w:bookmarkStart w:id="62" w:name="_Toc424649687"/>
      <w:bookmarkStart w:id="63" w:name="_Toc464738098"/>
      <w:bookmarkStart w:id="64" w:name="_Toc406100453"/>
      <w:bookmarkStart w:id="65" w:name="_Toc445301650"/>
      <w:bookmarkStart w:id="66" w:name="_Toc424649725"/>
      <w:bookmarkStart w:id="67" w:name="_Toc424649602"/>
      <w:r>
        <w:rPr>
          <w:rFonts w:hint="eastAsia"/>
        </w:rPr>
        <w:t>三、开标与</w:t>
      </w:r>
      <w:r>
        <w:t>评标</w:t>
      </w:r>
      <w:bookmarkEnd w:id="62"/>
      <w:bookmarkEnd w:id="63"/>
      <w:bookmarkEnd w:id="64"/>
      <w:bookmarkEnd w:id="65"/>
      <w:bookmarkEnd w:id="66"/>
      <w:bookmarkEnd w:id="67"/>
    </w:p>
    <w:p>
      <w:pPr>
        <w:spacing w:line="560" w:lineRule="exact"/>
        <w:ind w:right="420" w:firstLine="482" w:firstLineChars="200"/>
        <w:rPr>
          <w:rFonts w:ascii="宋体" w:hAnsi="宋体"/>
          <w:b/>
          <w:sz w:val="24"/>
        </w:rPr>
      </w:pPr>
      <w:r>
        <w:rPr>
          <w:rFonts w:ascii="宋体" w:hAnsi="宋体"/>
          <w:b/>
          <w:sz w:val="24"/>
        </w:rPr>
        <w:t>10</w:t>
      </w:r>
      <w:r>
        <w:rPr>
          <w:rFonts w:hint="eastAsia" w:ascii="宋体" w:hAnsi="宋体"/>
          <w:b/>
          <w:sz w:val="24"/>
        </w:rPr>
        <w:t>.开标</w:t>
      </w:r>
    </w:p>
    <w:p>
      <w:pPr>
        <w:spacing w:line="560" w:lineRule="exact"/>
        <w:ind w:right="420" w:firstLine="480" w:firstLineChars="200"/>
        <w:rPr>
          <w:rFonts w:ascii="宋体" w:hAnsi="宋体"/>
          <w:sz w:val="24"/>
        </w:rPr>
      </w:pPr>
      <w:r>
        <w:rPr>
          <w:rFonts w:hint="eastAsia" w:ascii="宋体" w:hAnsi="宋体"/>
          <w:sz w:val="24"/>
        </w:rPr>
        <w:t>由深圳大学城管理办公室按招标文件中规定的日期、时间和地点在相关监督部门的公证和监督下进行开标。</w:t>
      </w:r>
    </w:p>
    <w:p>
      <w:pPr>
        <w:spacing w:line="560" w:lineRule="exact"/>
        <w:ind w:right="420" w:firstLine="482" w:firstLineChars="200"/>
        <w:rPr>
          <w:rFonts w:ascii="宋体" w:hAnsi="宋体"/>
          <w:b/>
          <w:sz w:val="24"/>
        </w:rPr>
      </w:pPr>
      <w:r>
        <w:rPr>
          <w:rFonts w:hint="eastAsia" w:ascii="宋体" w:hAnsi="宋体"/>
          <w:b/>
          <w:sz w:val="24"/>
        </w:rPr>
        <w:t>11. 评标机构</w:t>
      </w:r>
    </w:p>
    <w:p>
      <w:pPr>
        <w:spacing w:line="560" w:lineRule="exact"/>
        <w:ind w:right="420" w:firstLine="470" w:firstLineChars="196"/>
        <w:rPr>
          <w:rFonts w:ascii="宋体" w:hAnsi="宋体"/>
          <w:sz w:val="24"/>
        </w:rPr>
      </w:pPr>
      <w:r>
        <w:rPr>
          <w:rFonts w:hint="eastAsia" w:ascii="宋体" w:hAnsi="宋体"/>
          <w:sz w:val="24"/>
        </w:rPr>
        <w:t>11</w:t>
      </w:r>
      <w:r>
        <w:rPr>
          <w:rFonts w:ascii="宋体" w:hAnsi="宋体"/>
          <w:sz w:val="24"/>
        </w:rPr>
        <w:t>.1</w:t>
      </w:r>
      <w:r>
        <w:rPr>
          <w:rFonts w:hint="eastAsia" w:ascii="宋体" w:hAnsi="宋体"/>
          <w:sz w:val="24"/>
        </w:rPr>
        <w:t>招标方将根据此项目特点组建评标委员会，</w:t>
      </w:r>
      <w:r>
        <w:rPr>
          <w:rFonts w:ascii="宋体" w:hAnsi="宋体"/>
          <w:sz w:val="24"/>
        </w:rPr>
        <w:t>其成员由</w:t>
      </w:r>
      <w:r>
        <w:rPr>
          <w:rFonts w:hint="eastAsia" w:ascii="宋体" w:hAnsi="宋体"/>
          <w:sz w:val="24"/>
        </w:rPr>
        <w:t>招标方</w:t>
      </w:r>
      <w:r>
        <w:rPr>
          <w:rFonts w:ascii="宋体" w:hAnsi="宋体"/>
          <w:sz w:val="24"/>
        </w:rPr>
        <w:t>代表和</w:t>
      </w:r>
      <w:r>
        <w:rPr>
          <w:rFonts w:hint="eastAsia" w:ascii="宋体" w:hAnsi="宋体"/>
          <w:sz w:val="24"/>
        </w:rPr>
        <w:t>有关运营、经济等方面的</w:t>
      </w:r>
      <w:r>
        <w:rPr>
          <w:rFonts w:ascii="宋体" w:hAnsi="宋体"/>
          <w:sz w:val="24"/>
        </w:rPr>
        <w:t>专家组成</w:t>
      </w:r>
      <w:r>
        <w:rPr>
          <w:rFonts w:hint="eastAsia" w:ascii="宋体" w:hAnsi="宋体"/>
          <w:sz w:val="24"/>
        </w:rPr>
        <w:t>。评标委员会对投标文件进行审查、质疑、评估和比较。</w:t>
      </w:r>
    </w:p>
    <w:p>
      <w:pPr>
        <w:spacing w:line="560" w:lineRule="exact"/>
        <w:ind w:right="420" w:firstLine="470" w:firstLineChars="196"/>
        <w:rPr>
          <w:rFonts w:ascii="宋体" w:hAnsi="宋体"/>
          <w:sz w:val="24"/>
        </w:rPr>
      </w:pPr>
      <w:r>
        <w:rPr>
          <w:rFonts w:ascii="宋体" w:hAnsi="宋体"/>
          <w:sz w:val="24"/>
        </w:rPr>
        <w:t>11</w:t>
      </w:r>
      <w:r>
        <w:rPr>
          <w:rFonts w:hint="eastAsia" w:ascii="宋体" w:hAnsi="宋体"/>
          <w:sz w:val="24"/>
        </w:rPr>
        <w:t>.2评标委员会依法根据招标文件文件的规定对投标文件进行评审、提交评标报告</w:t>
      </w:r>
    </w:p>
    <w:p>
      <w:pPr>
        <w:spacing w:line="560" w:lineRule="exact"/>
        <w:ind w:right="420" w:firstLine="482" w:firstLineChars="200"/>
        <w:rPr>
          <w:rFonts w:ascii="宋体" w:hAnsi="宋体"/>
          <w:b/>
          <w:sz w:val="24"/>
        </w:rPr>
      </w:pPr>
      <w:r>
        <w:rPr>
          <w:rFonts w:hint="eastAsia" w:ascii="宋体" w:hAnsi="宋体"/>
          <w:b/>
          <w:sz w:val="24"/>
        </w:rPr>
        <w:t>12. 投标文件的澄清</w:t>
      </w:r>
    </w:p>
    <w:p>
      <w:pPr>
        <w:spacing w:line="560" w:lineRule="exact"/>
        <w:ind w:right="420" w:firstLine="480" w:firstLineChars="200"/>
        <w:rPr>
          <w:rFonts w:ascii="宋体" w:hAnsi="宋体"/>
          <w:sz w:val="24"/>
        </w:rPr>
      </w:pPr>
      <w:r>
        <w:rPr>
          <w:rFonts w:ascii="宋体" w:hAnsi="宋体"/>
          <w:sz w:val="24"/>
        </w:rPr>
        <w:t>12</w:t>
      </w:r>
      <w:r>
        <w:rPr>
          <w:rFonts w:hint="eastAsia" w:ascii="宋体" w:hAnsi="宋体"/>
          <w:sz w:val="24"/>
        </w:rPr>
        <w:t>.1</w:t>
      </w:r>
      <w:r>
        <w:rPr>
          <w:rFonts w:hint="eastAsia" w:ascii="宋体" w:hAnsi="宋体"/>
          <w:sz w:val="24"/>
        </w:rPr>
        <w:tab/>
      </w:r>
      <w:r>
        <w:rPr>
          <w:rFonts w:hint="eastAsia" w:ascii="宋体" w:hAnsi="宋体"/>
          <w:sz w:val="24"/>
        </w:rPr>
        <w:t>在评标期间，为方便对标书审核、评估和对比，招标小组将有权要求投标人对其投标文件进行澄清，有关澄清的要求和答复应以书面形式提交，但不得寻求、提供或允许对投标价格或实质性内容做任何更改。招标小组评判投标文件的响应性只根据投标文件本身的内容，而不寻求外部的证据。</w:t>
      </w:r>
    </w:p>
    <w:p>
      <w:pPr>
        <w:spacing w:line="560" w:lineRule="exact"/>
        <w:ind w:right="420" w:firstLine="480" w:firstLineChars="200"/>
        <w:rPr>
          <w:rFonts w:ascii="宋体" w:hAnsi="宋体"/>
          <w:sz w:val="24"/>
        </w:rPr>
      </w:pPr>
      <w:r>
        <w:rPr>
          <w:rFonts w:ascii="宋体" w:hAnsi="宋体"/>
          <w:sz w:val="24"/>
        </w:rPr>
        <w:t>12</w:t>
      </w:r>
      <w:r>
        <w:rPr>
          <w:rFonts w:hint="eastAsia" w:ascii="宋体" w:hAnsi="宋体"/>
          <w:sz w:val="24"/>
        </w:rPr>
        <w:t>.2</w:t>
      </w:r>
      <w:r>
        <w:rPr>
          <w:rFonts w:hint="eastAsia" w:ascii="宋体" w:hAnsi="宋体"/>
          <w:sz w:val="24"/>
        </w:rPr>
        <w:tab/>
      </w:r>
      <w:r>
        <w:rPr>
          <w:rFonts w:hint="eastAsia" w:ascii="宋体" w:hAnsi="宋体"/>
          <w:sz w:val="24"/>
        </w:rPr>
        <w:t>从开标后至授予合同期间，未经深圳大学城管理办公室的书面同意，任何投标人均不得就其投标文件有关的问题与招标小组、深圳大学城管理办公室和本项目使用单位及个人进行联系。</w:t>
      </w:r>
    </w:p>
    <w:p>
      <w:pPr>
        <w:spacing w:line="560" w:lineRule="exact"/>
        <w:ind w:right="420" w:firstLine="482" w:firstLineChars="200"/>
        <w:rPr>
          <w:rFonts w:ascii="宋体" w:hAnsi="宋体"/>
          <w:b/>
          <w:sz w:val="24"/>
        </w:rPr>
      </w:pPr>
      <w:r>
        <w:rPr>
          <w:rFonts w:hint="eastAsia" w:ascii="宋体" w:hAnsi="宋体"/>
          <w:b/>
          <w:sz w:val="24"/>
        </w:rPr>
        <w:t>13. 投标文件的初审</w:t>
      </w:r>
    </w:p>
    <w:p>
      <w:pPr>
        <w:spacing w:line="560" w:lineRule="exact"/>
        <w:ind w:right="420" w:firstLine="480" w:firstLineChars="200"/>
        <w:rPr>
          <w:rFonts w:ascii="宋体" w:hAnsi="宋体"/>
          <w:sz w:val="24"/>
        </w:rPr>
      </w:pPr>
      <w:r>
        <w:rPr>
          <w:rFonts w:hint="eastAsia" w:ascii="宋体" w:hAnsi="宋体"/>
          <w:sz w:val="24"/>
        </w:rPr>
        <w:t>13.1评标委员会将审查投标文件是否完整、总体编排是否有序、文件签署是否合格、有无计算上的错误等。评标委员会审查投标人基本资格时，以公布的招标公告中的基本资格条件为准。</w:t>
      </w:r>
    </w:p>
    <w:p>
      <w:pPr>
        <w:spacing w:line="560" w:lineRule="exact"/>
        <w:ind w:right="420" w:firstLine="480" w:firstLineChars="200"/>
        <w:rPr>
          <w:rFonts w:ascii="宋体" w:hAnsi="宋体"/>
          <w:sz w:val="24"/>
        </w:rPr>
      </w:pPr>
      <w:r>
        <w:rPr>
          <w:rFonts w:hint="eastAsia" w:ascii="宋体" w:hAnsi="宋体"/>
          <w:sz w:val="24"/>
        </w:rPr>
        <w:t>13.2同一品牌的多家代理商或经销商参加同一项目招标采购活动的，视为一个投标人，甲方有权择优确定其中任何一家进入详细评标阶段。合格投标人不足三家的，不能评标，专家可根据项目情况建议重新招标或以竞争性谈判、单一来源采购、询价等其它采购方式进行采购。</w:t>
      </w:r>
    </w:p>
    <w:p>
      <w:pPr>
        <w:spacing w:line="560" w:lineRule="exact"/>
        <w:ind w:right="420" w:firstLine="480" w:firstLineChars="200"/>
        <w:rPr>
          <w:rFonts w:ascii="宋体" w:hAnsi="宋体"/>
          <w:sz w:val="24"/>
        </w:rPr>
      </w:pPr>
      <w:r>
        <w:rPr>
          <w:rFonts w:hint="eastAsia" w:ascii="宋体" w:hAnsi="宋体"/>
          <w:sz w:val="24"/>
        </w:rPr>
        <w:t>13.3投标文件错误将按以下方法更正：</w:t>
      </w:r>
    </w:p>
    <w:p>
      <w:pPr>
        <w:spacing w:line="560" w:lineRule="exact"/>
        <w:ind w:right="420" w:firstLine="480" w:firstLineChars="200"/>
        <w:rPr>
          <w:rFonts w:ascii="宋体" w:hAnsi="宋体"/>
          <w:sz w:val="24"/>
        </w:rPr>
      </w:pPr>
      <w:r>
        <w:rPr>
          <w:rFonts w:hint="eastAsia" w:ascii="宋体" w:hAnsi="宋体"/>
          <w:sz w:val="24"/>
        </w:rPr>
        <w:t>1)</w:t>
      </w:r>
      <w:r>
        <w:rPr>
          <w:rFonts w:ascii="宋体" w:hAnsi="宋体"/>
          <w:sz w:val="24"/>
        </w:rPr>
        <w:t>投标文件的大写金额和小写金额不一致的，以大写金额为准；</w:t>
      </w:r>
    </w:p>
    <w:p>
      <w:pPr>
        <w:spacing w:line="560" w:lineRule="exact"/>
        <w:ind w:right="420" w:firstLine="480" w:firstLineChars="200"/>
        <w:rPr>
          <w:rFonts w:ascii="宋体" w:hAnsi="宋体"/>
          <w:sz w:val="24"/>
        </w:rPr>
      </w:pPr>
      <w:r>
        <w:rPr>
          <w:rFonts w:hint="eastAsia" w:ascii="宋体" w:hAnsi="宋体"/>
          <w:sz w:val="24"/>
        </w:rPr>
        <w:t>2)</w:t>
      </w:r>
      <w:r>
        <w:rPr>
          <w:rFonts w:ascii="宋体" w:hAnsi="宋体"/>
          <w:sz w:val="24"/>
        </w:rPr>
        <w:t>总价金额与按单价汇总金额不一致的，以</w:t>
      </w:r>
      <w:r>
        <w:rPr>
          <w:rFonts w:hint="eastAsia" w:ascii="宋体" w:hAnsi="宋体"/>
          <w:sz w:val="24"/>
        </w:rPr>
        <w:t>总</w:t>
      </w:r>
      <w:r>
        <w:rPr>
          <w:rFonts w:ascii="宋体" w:hAnsi="宋体"/>
          <w:sz w:val="24"/>
        </w:rPr>
        <w:t>价金额为准；</w:t>
      </w:r>
    </w:p>
    <w:p>
      <w:pPr>
        <w:spacing w:line="560" w:lineRule="exact"/>
        <w:ind w:right="420" w:firstLine="480" w:firstLineChars="200"/>
        <w:rPr>
          <w:rFonts w:ascii="宋体" w:hAnsi="宋体"/>
          <w:sz w:val="24"/>
        </w:rPr>
      </w:pPr>
      <w:r>
        <w:rPr>
          <w:rFonts w:hint="eastAsia" w:ascii="宋体" w:hAnsi="宋体"/>
          <w:sz w:val="24"/>
        </w:rPr>
        <w:t>3)</w:t>
      </w:r>
      <w:r>
        <w:rPr>
          <w:rFonts w:ascii="宋体" w:hAnsi="宋体"/>
          <w:sz w:val="24"/>
        </w:rPr>
        <w:t>单价金额小数点有明显错位的，应以总价为准，并修改单价；</w:t>
      </w:r>
      <w:r>
        <w:rPr>
          <w:rFonts w:hint="eastAsia" w:ascii="宋体" w:hAnsi="宋体"/>
          <w:sz w:val="24"/>
        </w:rPr>
        <w:t>如果投标人不接受对其错误的更正，其投标文件将被视为无效投标。</w:t>
      </w:r>
    </w:p>
    <w:p>
      <w:pPr>
        <w:spacing w:line="560" w:lineRule="exact"/>
        <w:ind w:right="420" w:firstLine="480" w:firstLineChars="200"/>
        <w:rPr>
          <w:rFonts w:ascii="宋体" w:hAnsi="宋体"/>
          <w:sz w:val="24"/>
        </w:rPr>
      </w:pPr>
      <w:r>
        <w:rPr>
          <w:rFonts w:hint="eastAsia" w:ascii="宋体" w:hAnsi="宋体"/>
          <w:sz w:val="24"/>
        </w:rPr>
        <w:t>4)</w:t>
      </w:r>
      <w:r>
        <w:rPr>
          <w:rFonts w:ascii="宋体" w:hAnsi="宋体"/>
          <w:sz w:val="24"/>
        </w:rPr>
        <w:t>对不同文字文本投标文件的解释发生异议的，以中文文本为准</w:t>
      </w:r>
      <w:r>
        <w:rPr>
          <w:rFonts w:hint="eastAsia" w:ascii="宋体" w:hAnsi="宋体"/>
          <w:sz w:val="24"/>
        </w:rPr>
        <w:t>。</w:t>
      </w:r>
    </w:p>
    <w:p>
      <w:pPr>
        <w:spacing w:line="560" w:lineRule="exact"/>
        <w:ind w:right="420" w:firstLine="480" w:firstLineChars="200"/>
        <w:rPr>
          <w:rFonts w:ascii="宋体" w:hAnsi="宋体"/>
          <w:sz w:val="24"/>
        </w:rPr>
      </w:pPr>
      <w:r>
        <w:rPr>
          <w:rFonts w:hint="eastAsia" w:ascii="宋体" w:hAnsi="宋体"/>
          <w:sz w:val="24"/>
        </w:rPr>
        <w:t>13.4对于投标文件中不构成实质性偏差的小的不正规、不一致或不规则，评标专家小组可以接受，但这种接受将影响该投标人的得分。</w:t>
      </w:r>
    </w:p>
    <w:p>
      <w:pPr>
        <w:spacing w:line="560" w:lineRule="exact"/>
        <w:ind w:right="420" w:firstLine="480" w:firstLineChars="200"/>
        <w:rPr>
          <w:rFonts w:ascii="宋体" w:hAnsi="宋体"/>
          <w:sz w:val="24"/>
        </w:rPr>
      </w:pPr>
      <w:r>
        <w:rPr>
          <w:rFonts w:hint="eastAsia" w:ascii="宋体" w:hAnsi="宋体"/>
          <w:sz w:val="24"/>
        </w:rPr>
        <w:t>13.5符合性检查</w:t>
      </w:r>
    </w:p>
    <w:p>
      <w:pPr>
        <w:spacing w:line="560" w:lineRule="exact"/>
        <w:ind w:right="420" w:firstLine="480" w:firstLineChars="200"/>
        <w:rPr>
          <w:rFonts w:ascii="宋体" w:hAnsi="宋体"/>
          <w:sz w:val="24"/>
        </w:rPr>
      </w:pPr>
      <w:r>
        <w:rPr>
          <w:rFonts w:hint="eastAsia" w:ascii="宋体" w:hAnsi="宋体"/>
          <w:sz w:val="24"/>
        </w:rPr>
        <w:t>1）在详细评标之前，评标委员会根据《符合性检查表》的内容和标准对每份投标文件进行审查。</w:t>
      </w:r>
    </w:p>
    <w:p>
      <w:pPr>
        <w:spacing w:line="560" w:lineRule="exact"/>
        <w:ind w:right="420" w:firstLine="480" w:firstLineChars="200"/>
        <w:rPr>
          <w:rFonts w:ascii="宋体" w:hAnsi="宋体"/>
          <w:sz w:val="24"/>
        </w:rPr>
      </w:pPr>
      <w:r>
        <w:rPr>
          <w:rFonts w:hint="eastAsia" w:ascii="宋体" w:hAnsi="宋体"/>
          <w:sz w:val="24"/>
        </w:rPr>
        <w:t>2）符合性检查的对象是投标人提交的投标文件，评标委员会只就是否符合投标人资格条件进行审查。</w:t>
      </w:r>
    </w:p>
    <w:p>
      <w:pPr>
        <w:spacing w:line="560" w:lineRule="exact"/>
        <w:ind w:right="420" w:firstLine="480" w:firstLineChars="200"/>
        <w:rPr>
          <w:rFonts w:ascii="宋体" w:hAnsi="宋体"/>
          <w:sz w:val="24"/>
        </w:rPr>
      </w:pPr>
      <w:r>
        <w:rPr>
          <w:rFonts w:hint="eastAsia" w:ascii="宋体" w:hAnsi="宋体"/>
          <w:sz w:val="24"/>
        </w:rPr>
        <w:t>3）符合性检查的结果是“通过”或“不通过”，只有逐条通过《符合性检查表》各项检查的投标方能进入下一阶段的评标，否则将导致其投标被废标。</w:t>
      </w:r>
    </w:p>
    <w:p>
      <w:pPr>
        <w:spacing w:line="560" w:lineRule="exact"/>
        <w:ind w:right="420" w:firstLine="482" w:firstLineChars="200"/>
        <w:rPr>
          <w:rFonts w:ascii="宋体" w:hAnsi="宋体"/>
          <w:b/>
          <w:sz w:val="24"/>
        </w:rPr>
      </w:pPr>
      <w:r>
        <w:rPr>
          <w:rFonts w:hint="eastAsia" w:ascii="宋体" w:hAnsi="宋体"/>
          <w:b/>
          <w:sz w:val="24"/>
        </w:rPr>
        <w:t>14.投标文件的评价</w:t>
      </w:r>
    </w:p>
    <w:p>
      <w:pPr>
        <w:spacing w:line="560" w:lineRule="exact"/>
        <w:ind w:right="420" w:firstLine="480" w:firstLineChars="200"/>
        <w:rPr>
          <w:rFonts w:ascii="宋体" w:hAnsi="宋体"/>
          <w:sz w:val="24"/>
        </w:rPr>
      </w:pPr>
      <w:r>
        <w:rPr>
          <w:rFonts w:hint="eastAsia" w:ascii="宋体" w:hAnsi="宋体"/>
          <w:sz w:val="24"/>
        </w:rPr>
        <w:t>评标委员会将对通过符合性检查的投标文件进行评价和比较。投标文件的评价采用综合评分法，评分按价格、商务和技术三部分分别打分的方式进行，三项总分为100分，其中技术部分权重为40%，商务部分为40%，价格部分权重为20%。（详见评分表）其中，未通过商务评议的投标将不能进入技术评议。</w:t>
      </w:r>
    </w:p>
    <w:p>
      <w:pPr>
        <w:spacing w:line="560" w:lineRule="exact"/>
        <w:ind w:right="420" w:firstLine="482" w:firstLineChars="200"/>
        <w:rPr>
          <w:rFonts w:ascii="宋体" w:hAnsi="宋体"/>
          <w:b/>
          <w:sz w:val="24"/>
        </w:rPr>
      </w:pPr>
      <w:r>
        <w:rPr>
          <w:rFonts w:hint="eastAsia" w:ascii="宋体" w:hAnsi="宋体"/>
          <w:b/>
          <w:sz w:val="24"/>
        </w:rPr>
        <w:t>14.1价格得分：20分</w:t>
      </w:r>
    </w:p>
    <w:p>
      <w:pPr>
        <w:spacing w:line="560" w:lineRule="exact"/>
        <w:ind w:right="420" w:firstLine="480" w:firstLineChars="200"/>
        <w:rPr>
          <w:rFonts w:ascii="宋体" w:hAnsi="宋体"/>
          <w:color w:val="FF0000"/>
          <w:sz w:val="24"/>
        </w:rPr>
      </w:pPr>
      <w:r>
        <w:rPr>
          <w:rFonts w:hint="eastAsia" w:ascii="宋体" w:hAnsi="宋体"/>
          <w:sz w:val="24"/>
        </w:rPr>
        <w:t>综合评分法中的价格得分采用基准均价优先法计算，即计算出所有投标报价的平均价为评标基准价，投标报价等于评标基准价的投标人其价格分为满分，其他投标人价格得分按照下列公式计算：投标报价得分=20-(∣投标报价-评标基准价∣／评标基准价)×100%×20。报价范围为50元/㎡/月~80元/㎡/月，低于或超出规定范围的报价为无效报价，无效报价的价格分为0分。</w:t>
      </w:r>
    </w:p>
    <w:p>
      <w:pPr>
        <w:spacing w:line="560" w:lineRule="exact"/>
        <w:ind w:right="420" w:firstLine="482" w:firstLineChars="200"/>
        <w:rPr>
          <w:rFonts w:ascii="宋体" w:hAnsi="宋体"/>
          <w:b/>
          <w:sz w:val="24"/>
        </w:rPr>
      </w:pPr>
      <w:r>
        <w:rPr>
          <w:rFonts w:hint="eastAsia" w:ascii="宋体" w:hAnsi="宋体"/>
          <w:b/>
          <w:sz w:val="24"/>
        </w:rPr>
        <w:t>14.2 商务得分：40分</w:t>
      </w:r>
    </w:p>
    <w:p>
      <w:pPr>
        <w:spacing w:line="560" w:lineRule="exact"/>
        <w:ind w:right="420" w:firstLine="480" w:firstLineChars="200"/>
        <w:rPr>
          <w:rFonts w:ascii="宋体" w:hAnsi="宋体"/>
          <w:sz w:val="24"/>
        </w:rPr>
      </w:pPr>
      <w:r>
        <w:rPr>
          <w:rFonts w:hint="eastAsia" w:ascii="宋体" w:hAnsi="宋体"/>
          <w:sz w:val="24"/>
        </w:rPr>
        <w:t>评标委员会从以下几个方面对投标文件的商务部分进行评价，具体包括：</w:t>
      </w:r>
    </w:p>
    <w:p>
      <w:pPr>
        <w:spacing w:line="560" w:lineRule="exact"/>
        <w:ind w:right="420" w:firstLine="480" w:firstLineChars="200"/>
        <w:rPr>
          <w:rFonts w:ascii="宋体" w:hAnsi="宋体"/>
          <w:sz w:val="24"/>
        </w:rPr>
      </w:pPr>
      <w:r>
        <w:rPr>
          <w:rFonts w:hint="eastAsia" w:ascii="宋体" w:hAnsi="宋体"/>
          <w:sz w:val="24"/>
        </w:rPr>
        <w:t>1、投标人资质情况及资信证明；</w:t>
      </w:r>
    </w:p>
    <w:p>
      <w:pPr>
        <w:spacing w:line="560" w:lineRule="exact"/>
        <w:ind w:right="420" w:firstLine="480" w:firstLineChars="200"/>
        <w:rPr>
          <w:rFonts w:ascii="宋体" w:hAnsi="宋体"/>
          <w:sz w:val="24"/>
        </w:rPr>
      </w:pPr>
      <w:r>
        <w:rPr>
          <w:rFonts w:hint="eastAsia" w:ascii="宋体" w:hAnsi="宋体"/>
          <w:sz w:val="24"/>
        </w:rPr>
        <w:t>2、投标人近两年同类项目经营情况及业绩；</w:t>
      </w:r>
    </w:p>
    <w:p>
      <w:pPr>
        <w:spacing w:line="560" w:lineRule="exact"/>
        <w:ind w:right="420" w:firstLine="480" w:firstLineChars="200"/>
        <w:rPr>
          <w:rFonts w:ascii="宋体" w:hAnsi="宋体"/>
          <w:sz w:val="24"/>
        </w:rPr>
      </w:pPr>
      <w:r>
        <w:rPr>
          <w:rFonts w:hint="eastAsia" w:ascii="宋体" w:hAnsi="宋体"/>
          <w:sz w:val="24"/>
        </w:rPr>
        <w:t>3、投标文件的规范性和完整性；</w:t>
      </w:r>
    </w:p>
    <w:p>
      <w:pPr>
        <w:spacing w:line="560" w:lineRule="exact"/>
        <w:ind w:right="420" w:firstLine="480" w:firstLineChars="200"/>
        <w:rPr>
          <w:rFonts w:ascii="宋体" w:hAnsi="宋体"/>
          <w:sz w:val="24"/>
        </w:rPr>
      </w:pPr>
      <w:r>
        <w:rPr>
          <w:rFonts w:hint="eastAsia" w:ascii="宋体" w:hAnsi="宋体"/>
          <w:sz w:val="24"/>
        </w:rPr>
        <w:t>4、对招标文件的商务要求做出的实质性响应情况。</w:t>
      </w:r>
    </w:p>
    <w:p>
      <w:pPr>
        <w:pStyle w:val="41"/>
        <w:numPr>
          <w:ilvl w:val="1"/>
          <w:numId w:val="2"/>
        </w:numPr>
        <w:spacing w:line="560" w:lineRule="exact"/>
        <w:ind w:right="420" w:firstLineChars="0"/>
        <w:rPr>
          <w:rFonts w:ascii="宋体" w:hAnsi="宋体"/>
          <w:b/>
          <w:sz w:val="24"/>
        </w:rPr>
      </w:pPr>
      <w:r>
        <w:rPr>
          <w:rFonts w:hint="eastAsia" w:ascii="宋体" w:hAnsi="宋体"/>
          <w:b/>
          <w:sz w:val="24"/>
        </w:rPr>
        <w:t>技术得分：40分</w:t>
      </w:r>
    </w:p>
    <w:p>
      <w:pPr>
        <w:pStyle w:val="41"/>
        <w:numPr>
          <w:ilvl w:val="0"/>
          <w:numId w:val="3"/>
        </w:numPr>
        <w:spacing w:line="360" w:lineRule="auto"/>
        <w:ind w:firstLineChars="0"/>
        <w:rPr>
          <w:rFonts w:ascii="宋体" w:hAnsi="宋体"/>
          <w:color w:val="000000"/>
          <w:sz w:val="24"/>
        </w:rPr>
      </w:pPr>
      <w:r>
        <w:rPr>
          <w:rFonts w:hint="eastAsia" w:ascii="宋体" w:hAnsi="宋体"/>
          <w:color w:val="000000"/>
          <w:sz w:val="24"/>
        </w:rPr>
        <w:t>投标人的经营设想及运营管理方案</w:t>
      </w:r>
    </w:p>
    <w:p>
      <w:pPr>
        <w:spacing w:line="360" w:lineRule="auto"/>
        <w:ind w:firstLine="480" w:firstLineChars="200"/>
        <w:rPr>
          <w:rFonts w:ascii="宋体" w:hAnsi="宋体"/>
          <w:color w:val="000000"/>
          <w:sz w:val="24"/>
        </w:rPr>
      </w:pPr>
      <w:r>
        <w:rPr>
          <w:rFonts w:hint="eastAsia" w:ascii="宋体" w:hAnsi="宋体"/>
          <w:color w:val="000000"/>
          <w:sz w:val="24"/>
        </w:rPr>
        <w:t>投标文件中对于经营场所定位及经营方案的合理性、可行性及全面性（包括但不限于：经营定位、经营项目介绍、品牌规划及运营思路、产品（服务）类别及价格明细、拟投入的管理团队及人员配置、拟投入的设备名称及数量、运营实施保障措施等）。</w:t>
      </w:r>
    </w:p>
    <w:p>
      <w:pPr>
        <w:tabs>
          <w:tab w:val="left" w:pos="540"/>
        </w:tabs>
        <w:spacing w:line="360" w:lineRule="auto"/>
        <w:ind w:firstLine="480" w:firstLineChars="200"/>
        <w:rPr>
          <w:rFonts w:ascii="宋体" w:hAnsi="宋体"/>
          <w:color w:val="000000"/>
          <w:sz w:val="24"/>
        </w:rPr>
      </w:pPr>
      <w:r>
        <w:rPr>
          <w:rFonts w:hint="eastAsia" w:ascii="宋体" w:hAnsi="宋体"/>
          <w:color w:val="000000"/>
          <w:sz w:val="24"/>
        </w:rPr>
        <w:t xml:space="preserve">2、投标人的运营服务承诺（包括但不限于以下几点）： </w:t>
      </w:r>
    </w:p>
    <w:p>
      <w:pPr>
        <w:numPr>
          <w:ilvl w:val="1"/>
          <w:numId w:val="4"/>
        </w:numPr>
        <w:spacing w:line="360" w:lineRule="auto"/>
        <w:rPr>
          <w:rFonts w:ascii="宋体" w:hAnsi="宋体"/>
          <w:color w:val="000000"/>
          <w:sz w:val="24"/>
        </w:rPr>
      </w:pPr>
      <w:r>
        <w:rPr>
          <w:rFonts w:hint="eastAsia" w:ascii="宋体" w:hAnsi="宋体"/>
          <w:color w:val="000000"/>
          <w:sz w:val="24"/>
        </w:rPr>
        <w:t>针对大学城师生的相关优惠承诺；</w:t>
      </w:r>
    </w:p>
    <w:p>
      <w:pPr>
        <w:numPr>
          <w:ilvl w:val="1"/>
          <w:numId w:val="4"/>
        </w:numPr>
        <w:spacing w:line="360" w:lineRule="auto"/>
        <w:rPr>
          <w:rFonts w:ascii="宋体" w:hAnsi="宋体"/>
          <w:color w:val="000000"/>
          <w:sz w:val="24"/>
        </w:rPr>
      </w:pPr>
      <w:r>
        <w:rPr>
          <w:rFonts w:hint="eastAsia" w:ascii="宋体" w:hAnsi="宋体"/>
          <w:color w:val="000000"/>
          <w:sz w:val="24"/>
        </w:rPr>
        <w:t>服务内容、范围【含便民服务等】；</w:t>
      </w:r>
    </w:p>
    <w:p>
      <w:pPr>
        <w:numPr>
          <w:ilvl w:val="1"/>
          <w:numId w:val="4"/>
        </w:numPr>
        <w:spacing w:line="360" w:lineRule="auto"/>
        <w:rPr>
          <w:rFonts w:ascii="宋体" w:hAnsi="宋体"/>
          <w:color w:val="000000"/>
          <w:sz w:val="24"/>
        </w:rPr>
      </w:pPr>
      <w:r>
        <w:rPr>
          <w:rFonts w:hint="eastAsia" w:ascii="宋体" w:hAnsi="宋体"/>
          <w:color w:val="000000"/>
          <w:sz w:val="24"/>
        </w:rPr>
        <w:t>食品安全保障措施：</w:t>
      </w:r>
    </w:p>
    <w:p>
      <w:pPr>
        <w:numPr>
          <w:ilvl w:val="1"/>
          <w:numId w:val="4"/>
        </w:numPr>
        <w:spacing w:line="360" w:lineRule="auto"/>
        <w:rPr>
          <w:rFonts w:ascii="宋体" w:hAnsi="宋体"/>
          <w:color w:val="000000"/>
          <w:sz w:val="24"/>
        </w:rPr>
      </w:pPr>
      <w:r>
        <w:rPr>
          <w:rFonts w:hint="eastAsia" w:ascii="宋体" w:hAnsi="宋体"/>
          <w:color w:val="000000"/>
          <w:sz w:val="24"/>
        </w:rPr>
        <w:t>其他承诺</w:t>
      </w:r>
    </w:p>
    <w:p>
      <w:pPr>
        <w:spacing w:line="560" w:lineRule="exact"/>
        <w:ind w:firstLine="482" w:firstLineChars="200"/>
        <w:rPr>
          <w:rFonts w:ascii="宋体" w:hAnsi="宋体"/>
          <w:b/>
          <w:sz w:val="24"/>
        </w:rPr>
      </w:pPr>
      <w:bookmarkStart w:id="68" w:name="_Toc404762537"/>
      <w:bookmarkStart w:id="69" w:name="_Toc406022320"/>
      <w:bookmarkStart w:id="70" w:name="_Toc404930946"/>
      <w:bookmarkStart w:id="71" w:name="_Toc404759534"/>
      <w:r>
        <w:rPr>
          <w:rFonts w:hint="eastAsia" w:ascii="宋体" w:hAnsi="宋体"/>
          <w:b/>
          <w:sz w:val="24"/>
        </w:rPr>
        <w:t>15</w:t>
      </w:r>
      <w:r>
        <w:rPr>
          <w:rFonts w:ascii="宋体" w:hAnsi="宋体"/>
          <w:b/>
          <w:sz w:val="24"/>
        </w:rPr>
        <w:t xml:space="preserve">. </w:t>
      </w:r>
      <w:r>
        <w:rPr>
          <w:rFonts w:hint="eastAsia" w:ascii="宋体" w:hAnsi="宋体"/>
          <w:b/>
          <w:sz w:val="24"/>
        </w:rPr>
        <w:t>中标人的确定</w:t>
      </w:r>
      <w:bookmarkEnd w:id="68"/>
      <w:bookmarkEnd w:id="69"/>
      <w:bookmarkEnd w:id="70"/>
      <w:bookmarkEnd w:id="71"/>
    </w:p>
    <w:p>
      <w:pPr>
        <w:spacing w:line="560" w:lineRule="exact"/>
        <w:ind w:right="420" w:firstLine="480" w:firstLineChars="200"/>
        <w:rPr>
          <w:rFonts w:ascii="宋体" w:hAnsi="宋体"/>
          <w:sz w:val="24"/>
        </w:rPr>
      </w:pPr>
      <w:r>
        <w:rPr>
          <w:rFonts w:hint="eastAsia" w:ascii="宋体" w:hAnsi="宋体"/>
          <w:sz w:val="24"/>
        </w:rPr>
        <w:t>15.1招标小组按照法律相关规定以及专家评分表的评分</w:t>
      </w:r>
      <w:r>
        <w:rPr>
          <w:rFonts w:ascii="宋体" w:hAnsi="宋体"/>
          <w:sz w:val="24"/>
        </w:rPr>
        <w:t>规则</w:t>
      </w:r>
      <w:r>
        <w:rPr>
          <w:rFonts w:hint="eastAsia" w:ascii="宋体" w:hAnsi="宋体"/>
          <w:sz w:val="24"/>
        </w:rPr>
        <w:t>进行综合评估，根据综合评分结果取第</w:t>
      </w:r>
      <w:r>
        <w:rPr>
          <w:rFonts w:ascii="宋体" w:hAnsi="宋体"/>
          <w:sz w:val="24"/>
        </w:rPr>
        <w:t>一名作为中标人</w:t>
      </w:r>
      <w:r>
        <w:rPr>
          <w:rFonts w:hint="eastAsia" w:ascii="宋体" w:hAnsi="宋体"/>
          <w:sz w:val="24"/>
        </w:rPr>
        <w:t>，如中标人放弃，以总评分排名第二将作为中标人，以此类推。</w:t>
      </w:r>
    </w:p>
    <w:p>
      <w:pPr>
        <w:spacing w:line="560" w:lineRule="exact"/>
        <w:ind w:right="420" w:firstLine="480" w:firstLineChars="200"/>
        <w:rPr>
          <w:rFonts w:ascii="宋体" w:hAnsi="宋体"/>
          <w:sz w:val="24"/>
        </w:rPr>
      </w:pPr>
      <w:r>
        <w:rPr>
          <w:rFonts w:hint="eastAsia" w:ascii="宋体" w:hAnsi="宋体"/>
          <w:sz w:val="24"/>
        </w:rPr>
        <w:t>15.2招标人对中标结果不进行任何解释。</w:t>
      </w:r>
    </w:p>
    <w:p>
      <w:pPr>
        <w:tabs>
          <w:tab w:val="left" w:pos="360"/>
          <w:tab w:val="left" w:pos="840"/>
        </w:tabs>
        <w:spacing w:line="560" w:lineRule="exact"/>
        <w:ind w:firstLine="480" w:firstLineChars="200"/>
        <w:jc w:val="left"/>
        <w:rPr>
          <w:rFonts w:ascii="宋体" w:hAnsi="宋体"/>
          <w:sz w:val="24"/>
        </w:rPr>
      </w:pPr>
      <w:r>
        <w:rPr>
          <w:rFonts w:hint="eastAsia" w:ascii="宋体" w:hAnsi="宋体"/>
          <w:sz w:val="24"/>
        </w:rPr>
        <w:t>15.3拟中标结果于评标工作结束后将在管理办</w:t>
      </w:r>
      <w:r>
        <w:rPr>
          <w:rFonts w:ascii="宋体" w:hAnsi="宋体"/>
          <w:sz w:val="24"/>
        </w:rPr>
        <w:t>官</w:t>
      </w:r>
      <w:r>
        <w:rPr>
          <w:rFonts w:hint="eastAsia" w:ascii="宋体" w:hAnsi="宋体"/>
          <w:sz w:val="24"/>
        </w:rPr>
        <w:t>方</w:t>
      </w:r>
      <w:r>
        <w:rPr>
          <w:rFonts w:ascii="宋体" w:hAnsi="宋体"/>
          <w:sz w:val="24"/>
        </w:rPr>
        <w:t>网</w:t>
      </w:r>
      <w:r>
        <w:rPr>
          <w:rFonts w:hint="eastAsia" w:ascii="宋体" w:hAnsi="宋体"/>
          <w:sz w:val="24"/>
        </w:rPr>
        <w:t>站</w:t>
      </w:r>
      <w:r>
        <w:rPr>
          <w:rFonts w:ascii="宋体" w:hAnsi="宋体"/>
          <w:sz w:val="24"/>
        </w:rPr>
        <w:t>http://www.utsz.edu.cn/</w:t>
      </w:r>
      <w:r>
        <w:rPr>
          <w:rFonts w:hint="eastAsia" w:ascii="宋体" w:hAnsi="宋体"/>
          <w:sz w:val="24"/>
        </w:rPr>
        <w:t>进行公示，公示期为五日。各投标人对评标结果如有异议，须在规定期限内以书面形式由法定代表人或投标人代表签字并加盖单位公章，并附相关有效证明材料，向为此次招标成立的纪检小组反映。</w:t>
      </w:r>
    </w:p>
    <w:p>
      <w:pPr>
        <w:spacing w:line="560" w:lineRule="exact"/>
        <w:ind w:firstLine="482" w:firstLineChars="200"/>
        <w:rPr>
          <w:rFonts w:ascii="宋体" w:hAnsi="宋体"/>
          <w:b/>
          <w:sz w:val="24"/>
        </w:rPr>
      </w:pPr>
      <w:bookmarkStart w:id="72" w:name="_Toc406022321"/>
      <w:bookmarkStart w:id="73" w:name="_Toc404759535"/>
      <w:bookmarkStart w:id="74" w:name="_Toc404762538"/>
      <w:bookmarkStart w:id="75" w:name="_Toc404930947"/>
      <w:r>
        <w:rPr>
          <w:rFonts w:ascii="宋体" w:hAnsi="宋体"/>
          <w:b/>
          <w:sz w:val="24"/>
        </w:rPr>
        <w:t>16.</w:t>
      </w:r>
      <w:r>
        <w:rPr>
          <w:rFonts w:hint="eastAsia" w:ascii="宋体" w:hAnsi="宋体"/>
          <w:b/>
          <w:sz w:val="24"/>
        </w:rPr>
        <w:t>与深圳大学城管理办公室和本项目使用单位及个人的接触</w:t>
      </w:r>
      <w:bookmarkEnd w:id="72"/>
      <w:bookmarkEnd w:id="73"/>
      <w:bookmarkEnd w:id="74"/>
      <w:bookmarkEnd w:id="75"/>
    </w:p>
    <w:p>
      <w:pPr>
        <w:tabs>
          <w:tab w:val="left" w:pos="360"/>
          <w:tab w:val="left" w:pos="840"/>
        </w:tabs>
        <w:spacing w:line="560" w:lineRule="exact"/>
        <w:ind w:firstLine="480" w:firstLineChars="200"/>
        <w:rPr>
          <w:rFonts w:ascii="宋体" w:hAnsi="宋体"/>
          <w:sz w:val="24"/>
        </w:rPr>
      </w:pPr>
      <w:r>
        <w:rPr>
          <w:rFonts w:hint="eastAsia" w:ascii="宋体" w:hAnsi="宋体"/>
          <w:sz w:val="24"/>
        </w:rPr>
        <w:t>从开标之日起至授予合同期间，未经深圳大学城管理办公室书面同意，投标人不得就与其投标文件有关的事项与深圳大学城管理办公室和本项目使用单位及个人联系。投标人试图对招标小组的评标、比较或授予合同的决定进行影响，都可能导致其废标。</w:t>
      </w:r>
    </w:p>
    <w:p>
      <w:pPr>
        <w:tabs>
          <w:tab w:val="left" w:pos="360"/>
          <w:tab w:val="left" w:pos="840"/>
        </w:tabs>
        <w:spacing w:line="560" w:lineRule="exact"/>
        <w:ind w:firstLine="482" w:firstLineChars="200"/>
        <w:rPr>
          <w:rFonts w:ascii="宋体" w:hAnsi="宋体"/>
          <w:b/>
          <w:sz w:val="24"/>
        </w:rPr>
      </w:pPr>
      <w:r>
        <w:rPr>
          <w:rFonts w:hint="eastAsia" w:ascii="宋体" w:hAnsi="宋体"/>
          <w:b/>
          <w:sz w:val="24"/>
        </w:rPr>
        <w:t>17．投标文件评价表</w:t>
      </w:r>
    </w:p>
    <w:p>
      <w:pPr>
        <w:tabs>
          <w:tab w:val="left" w:pos="360"/>
          <w:tab w:val="left" w:pos="840"/>
        </w:tabs>
        <w:spacing w:line="560" w:lineRule="exact"/>
        <w:ind w:firstLine="482" w:firstLineChars="200"/>
        <w:rPr>
          <w:rFonts w:ascii="宋体" w:hAnsi="宋体"/>
          <w:b/>
          <w:sz w:val="24"/>
        </w:rPr>
      </w:pPr>
      <w:r>
        <w:rPr>
          <w:rFonts w:hint="eastAsia" w:ascii="宋体" w:hAnsi="宋体"/>
          <w:b/>
          <w:sz w:val="24"/>
        </w:rPr>
        <w:t>17.1 投标文件初审表</w:t>
      </w:r>
    </w:p>
    <w:p>
      <w:pPr>
        <w:jc w:val="center"/>
        <w:rPr>
          <w:b/>
          <w:sz w:val="24"/>
        </w:rPr>
      </w:pPr>
      <w:r>
        <w:rPr>
          <w:rFonts w:hint="eastAsia"/>
          <w:b/>
          <w:sz w:val="24"/>
        </w:rPr>
        <w:t>投标文件初审表</w:t>
      </w:r>
    </w:p>
    <w:p>
      <w:pPr>
        <w:jc w:val="center"/>
      </w:pPr>
      <w:r>
        <w:rPr>
          <w:rFonts w:hint="eastAsia"/>
        </w:rPr>
        <w:t>（凡有下列情形之一的，投标文件无效，投标作废标处理）</w:t>
      </w:r>
    </w:p>
    <w:tbl>
      <w:tblPr>
        <w:tblStyle w:val="3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649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20" w:type="dxa"/>
            <w:gridSpan w:val="2"/>
          </w:tcPr>
          <w:p>
            <w:pPr>
              <w:jc w:val="center"/>
              <w:rPr>
                <w:b/>
              </w:rPr>
            </w:pPr>
            <w:r>
              <w:rPr>
                <w:rFonts w:hint="eastAsia"/>
                <w:b/>
              </w:rPr>
              <w:t>资格性检查表</w:t>
            </w:r>
          </w:p>
        </w:tc>
        <w:tc>
          <w:tcPr>
            <w:tcW w:w="1969" w:type="dxa"/>
          </w:tcPr>
          <w:p>
            <w:pPr>
              <w:jc w:val="center"/>
              <w:rPr>
                <w:b/>
              </w:rPr>
            </w:pPr>
            <w:r>
              <w:rPr>
                <w:rFonts w:hint="eastAsia"/>
                <w:b/>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21" w:type="dxa"/>
          </w:tcPr>
          <w:p>
            <w:r>
              <w:t>1</w:t>
            </w:r>
          </w:p>
        </w:tc>
        <w:tc>
          <w:tcPr>
            <w:tcW w:w="6499" w:type="dxa"/>
          </w:tcPr>
          <w:p>
            <w:r>
              <w:rPr>
                <w:rFonts w:hint="eastAsia"/>
              </w:rPr>
              <w:t>投标人具备招标文件所列的资格要求，并提交相应的资格证明资料（详见招标公告 投标人资格要求）；</w:t>
            </w:r>
          </w:p>
        </w:tc>
        <w:tc>
          <w:tcPr>
            <w:tcW w:w="1969" w:type="dxa"/>
          </w:tcPr>
          <w:p>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421" w:type="dxa"/>
          </w:tcPr>
          <w:p>
            <w:r>
              <w:rPr>
                <w:rFonts w:hint="eastAsia"/>
              </w:rPr>
              <w:t>2</w:t>
            </w:r>
          </w:p>
        </w:tc>
        <w:tc>
          <w:tcPr>
            <w:tcW w:w="6499" w:type="dxa"/>
          </w:tcPr>
          <w:p>
            <w:r>
              <w:rPr>
                <w:rFonts w:ascii="宋体" w:hAnsi="宋体"/>
              </w:rPr>
              <w:t>投标</w:t>
            </w:r>
            <w:r>
              <w:rPr>
                <w:rFonts w:hint="eastAsia" w:ascii="宋体" w:hAnsi="宋体"/>
                <w:kern w:val="0"/>
              </w:rPr>
              <w:t>报价</w:t>
            </w:r>
            <w:r>
              <w:rPr>
                <w:rFonts w:hint="eastAsia" w:ascii="宋体" w:hAnsi="宋体"/>
              </w:rPr>
              <w:t>函</w:t>
            </w:r>
          </w:p>
        </w:tc>
        <w:tc>
          <w:tcPr>
            <w:tcW w:w="1969" w:type="dxa"/>
          </w:tcPr>
          <w:p>
            <w:pPr>
              <w:rPr>
                <w:rFonts w:ascii="宋体" w:hAnsi="宋体"/>
                <w:szCs w:val="21"/>
              </w:rPr>
            </w:pPr>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421" w:type="dxa"/>
          </w:tcPr>
          <w:p>
            <w:r>
              <w:rPr>
                <w:rFonts w:hint="eastAsia"/>
              </w:rPr>
              <w:t>3</w:t>
            </w:r>
          </w:p>
        </w:tc>
        <w:tc>
          <w:tcPr>
            <w:tcW w:w="6499" w:type="dxa"/>
          </w:tcPr>
          <w:p>
            <w:r>
              <w:rPr>
                <w:rFonts w:hint="eastAsia" w:ascii="宋体" w:hAnsi="宋体"/>
              </w:rPr>
              <w:t>投标保证金缴纳情况</w:t>
            </w:r>
          </w:p>
        </w:tc>
        <w:tc>
          <w:tcPr>
            <w:tcW w:w="1969" w:type="dxa"/>
          </w:tcPr>
          <w:p>
            <w:pPr>
              <w:rPr>
                <w:rFonts w:ascii="宋体" w:hAnsi="宋体"/>
                <w:szCs w:val="21"/>
              </w:rPr>
            </w:pPr>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20" w:type="dxa"/>
            <w:gridSpan w:val="2"/>
          </w:tcPr>
          <w:p>
            <w:pPr>
              <w:jc w:val="center"/>
              <w:rPr>
                <w:b/>
              </w:rPr>
            </w:pPr>
            <w:r>
              <w:rPr>
                <w:rFonts w:hint="eastAsia"/>
                <w:b/>
              </w:rPr>
              <w:t>符合性检查表</w:t>
            </w:r>
          </w:p>
        </w:tc>
        <w:tc>
          <w:tcPr>
            <w:tcW w:w="196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21" w:type="dxa"/>
          </w:tcPr>
          <w:p>
            <w:r>
              <w:rPr>
                <w:rFonts w:hint="eastAsia"/>
              </w:rPr>
              <w:t>4</w:t>
            </w:r>
          </w:p>
        </w:tc>
        <w:tc>
          <w:tcPr>
            <w:tcW w:w="6499" w:type="dxa"/>
          </w:tcPr>
          <w:p>
            <w:r>
              <w:rPr>
                <w:rFonts w:hint="eastAsia"/>
              </w:rPr>
              <w:t>招标文件未规定允许有替代方案时，对同一服务投标时，提供两套以上的投标方案；</w:t>
            </w:r>
          </w:p>
        </w:tc>
        <w:tc>
          <w:tcPr>
            <w:tcW w:w="1969" w:type="dxa"/>
          </w:tcPr>
          <w:p>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r>
              <w:rPr>
                <w:rFonts w:hint="eastAsia"/>
              </w:rPr>
              <w:t>5</w:t>
            </w:r>
          </w:p>
        </w:tc>
        <w:tc>
          <w:tcPr>
            <w:tcW w:w="6499" w:type="dxa"/>
          </w:tcPr>
          <w:p>
            <w:r>
              <w:rPr>
                <w:rFonts w:hint="eastAsia"/>
              </w:rPr>
              <w:t>同一项目出现两个或以上报价；</w:t>
            </w:r>
          </w:p>
        </w:tc>
        <w:tc>
          <w:tcPr>
            <w:tcW w:w="1969" w:type="dxa"/>
          </w:tcPr>
          <w:p>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r>
              <w:rPr>
                <w:rFonts w:hint="eastAsia"/>
              </w:rPr>
              <w:t>6</w:t>
            </w:r>
          </w:p>
        </w:tc>
        <w:tc>
          <w:tcPr>
            <w:tcW w:w="6499" w:type="dxa"/>
          </w:tcPr>
          <w:p>
            <w:r>
              <w:rPr>
                <w:rFonts w:hint="eastAsia"/>
              </w:rPr>
              <w:t>所投投标方案、服务内容在价格、响应性条款、技术方案等方面没有实质性满足招标文件要求的（是否实质性满足招标文件要求，由评标委员会来做出评判）；</w:t>
            </w:r>
          </w:p>
        </w:tc>
        <w:tc>
          <w:tcPr>
            <w:tcW w:w="1969" w:type="dxa"/>
          </w:tcPr>
          <w:p>
            <w:pPr>
              <w:rPr>
                <w:rFonts w:ascii="宋体" w:hAnsi="宋体"/>
                <w:szCs w:val="21"/>
              </w:rPr>
            </w:pPr>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r>
              <w:rPr>
                <w:rFonts w:hint="eastAsia"/>
              </w:rPr>
              <w:t>7</w:t>
            </w:r>
          </w:p>
        </w:tc>
        <w:tc>
          <w:tcPr>
            <w:tcW w:w="6499" w:type="dxa"/>
          </w:tcPr>
          <w:p>
            <w:r>
              <w:rPr>
                <w:rFonts w:hint="eastAsia"/>
              </w:rPr>
              <w:t>未按招标文件所提供的样式填写投标函，或未按招标文件对投标文件组成的要求提供投标文件的（投标文件组成不完整）；</w:t>
            </w:r>
          </w:p>
        </w:tc>
        <w:tc>
          <w:tcPr>
            <w:tcW w:w="1969" w:type="dxa"/>
          </w:tcPr>
          <w:p>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 w:type="dxa"/>
          </w:tcPr>
          <w:p>
            <w:r>
              <w:rPr>
                <w:rFonts w:hint="eastAsia"/>
              </w:rPr>
              <w:t>8</w:t>
            </w:r>
          </w:p>
        </w:tc>
        <w:tc>
          <w:tcPr>
            <w:tcW w:w="6499" w:type="dxa"/>
          </w:tcPr>
          <w:p>
            <w:r>
              <w:rPr>
                <w:rFonts w:hint="eastAsia"/>
              </w:rPr>
              <w:t>法律、法规规定的其他情形。</w:t>
            </w:r>
          </w:p>
        </w:tc>
        <w:tc>
          <w:tcPr>
            <w:tcW w:w="1969" w:type="dxa"/>
          </w:tcPr>
          <w:p>
            <w:r>
              <w:rPr>
                <w:rFonts w:hint="eastAsia" w:ascii="宋体" w:hAnsi="宋体"/>
                <w:szCs w:val="21"/>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20" w:type="dxa"/>
            <w:gridSpan w:val="2"/>
          </w:tcPr>
          <w:p>
            <w:pPr>
              <w:jc w:val="center"/>
              <w:rPr>
                <w:b/>
              </w:rPr>
            </w:pPr>
            <w:r>
              <w:rPr>
                <w:rFonts w:hint="eastAsia"/>
                <w:b/>
              </w:rPr>
              <w:t>结论</w:t>
            </w:r>
          </w:p>
        </w:tc>
        <w:tc>
          <w:tcPr>
            <w:tcW w:w="1969" w:type="dxa"/>
          </w:tcPr>
          <w:p>
            <w:r>
              <w:rPr>
                <w:rFonts w:ascii="宋体" w:hAnsi="宋体"/>
                <w:szCs w:val="21"/>
              </w:rPr>
              <w:t>通过/不通过</w:t>
            </w:r>
          </w:p>
        </w:tc>
      </w:tr>
    </w:tbl>
    <w:p>
      <w:pPr>
        <w:tabs>
          <w:tab w:val="left" w:pos="360"/>
          <w:tab w:val="left" w:pos="840"/>
        </w:tabs>
        <w:spacing w:line="560" w:lineRule="exact"/>
        <w:ind w:firstLine="482" w:firstLineChars="200"/>
        <w:rPr>
          <w:rFonts w:ascii="宋体" w:hAnsi="宋体"/>
          <w:b/>
          <w:sz w:val="24"/>
        </w:rPr>
      </w:pPr>
      <w:r>
        <w:rPr>
          <w:rFonts w:hint="eastAsia" w:ascii="宋体" w:hAnsi="宋体"/>
          <w:b/>
          <w:sz w:val="24"/>
        </w:rPr>
        <w:t>17.2  综合评分表</w:t>
      </w:r>
    </w:p>
    <w:tbl>
      <w:tblPr>
        <w:tblStyle w:val="34"/>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92"/>
        <w:gridCol w:w="2694"/>
        <w:gridCol w:w="4394"/>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817" w:type="dxa"/>
            <w:tcBorders>
              <w:bottom w:val="single" w:color="auto" w:sz="4" w:space="0"/>
            </w:tcBorders>
          </w:tcPr>
          <w:p>
            <w:pPr>
              <w:tabs>
                <w:tab w:val="left" w:pos="360"/>
                <w:tab w:val="left" w:pos="840"/>
              </w:tabs>
              <w:spacing w:line="560" w:lineRule="exact"/>
              <w:jc w:val="center"/>
              <w:rPr>
                <w:rFonts w:ascii="宋体" w:hAnsi="宋体"/>
                <w:b/>
                <w:sz w:val="24"/>
              </w:rPr>
            </w:pPr>
            <w:r>
              <w:rPr>
                <w:rFonts w:hint="eastAsia" w:ascii="宋体" w:hAnsi="宋体"/>
                <w:b/>
                <w:sz w:val="24"/>
              </w:rPr>
              <w:t>序号</w:t>
            </w:r>
          </w:p>
        </w:tc>
        <w:tc>
          <w:tcPr>
            <w:tcW w:w="3686" w:type="dxa"/>
            <w:gridSpan w:val="2"/>
            <w:tcBorders>
              <w:bottom w:val="single" w:color="auto" w:sz="4" w:space="0"/>
              <w:right w:val="single" w:color="auto" w:sz="4" w:space="0"/>
            </w:tcBorders>
          </w:tcPr>
          <w:p>
            <w:pPr>
              <w:tabs>
                <w:tab w:val="left" w:pos="360"/>
                <w:tab w:val="left" w:pos="840"/>
              </w:tabs>
              <w:spacing w:line="560" w:lineRule="exact"/>
              <w:jc w:val="center"/>
              <w:rPr>
                <w:rFonts w:ascii="宋体" w:hAnsi="宋体"/>
                <w:b/>
                <w:sz w:val="24"/>
              </w:rPr>
            </w:pPr>
            <w:r>
              <w:rPr>
                <w:rFonts w:hint="eastAsia" w:ascii="宋体" w:hAnsi="宋体"/>
                <w:b/>
                <w:sz w:val="24"/>
              </w:rPr>
              <w:t>评分项</w:t>
            </w:r>
          </w:p>
        </w:tc>
        <w:tc>
          <w:tcPr>
            <w:tcW w:w="4394" w:type="dxa"/>
            <w:tcBorders>
              <w:left w:val="single" w:color="auto" w:sz="4" w:space="0"/>
              <w:bottom w:val="single" w:color="auto" w:sz="4" w:space="0"/>
              <w:right w:val="single" w:color="auto" w:sz="4" w:space="0"/>
            </w:tcBorders>
          </w:tcPr>
          <w:p>
            <w:pPr>
              <w:tabs>
                <w:tab w:val="left" w:pos="360"/>
                <w:tab w:val="left" w:pos="840"/>
              </w:tabs>
              <w:spacing w:line="560" w:lineRule="exact"/>
              <w:jc w:val="center"/>
              <w:rPr>
                <w:rFonts w:ascii="宋体" w:hAnsi="宋体"/>
                <w:b/>
                <w:sz w:val="24"/>
              </w:rPr>
            </w:pPr>
            <w:r>
              <w:rPr>
                <w:rFonts w:hint="eastAsia" w:ascii="宋体" w:hAnsi="宋体"/>
                <w:b/>
                <w:sz w:val="24"/>
              </w:rPr>
              <w:t>评分准则</w:t>
            </w:r>
          </w:p>
        </w:tc>
        <w:tc>
          <w:tcPr>
            <w:tcW w:w="1065" w:type="dxa"/>
            <w:tcBorders>
              <w:left w:val="single" w:color="auto" w:sz="4" w:space="0"/>
              <w:bottom w:val="single" w:color="auto" w:sz="4" w:space="0"/>
              <w:right w:val="single" w:color="auto" w:sz="4" w:space="0"/>
            </w:tcBorders>
          </w:tcPr>
          <w:p>
            <w:pPr>
              <w:tabs>
                <w:tab w:val="left" w:pos="360"/>
                <w:tab w:val="left" w:pos="840"/>
              </w:tabs>
              <w:spacing w:line="560" w:lineRule="exact"/>
              <w:jc w:val="center"/>
              <w:rPr>
                <w:rFonts w:ascii="宋体" w:hAnsi="宋体"/>
                <w:b/>
                <w:sz w:val="24"/>
              </w:rPr>
            </w:pPr>
            <w:r>
              <w:rPr>
                <w:rFonts w:hint="eastAsia" w:ascii="宋体" w:hAnsi="宋体"/>
                <w:b/>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0" w:hRule="atLeast"/>
        </w:trPr>
        <w:tc>
          <w:tcPr>
            <w:tcW w:w="817" w:type="dxa"/>
            <w:tcBorders>
              <w:top w:val="single" w:color="auto" w:sz="4" w:space="0"/>
            </w:tcBorders>
            <w:vAlign w:val="center"/>
          </w:tcPr>
          <w:p>
            <w:pPr>
              <w:tabs>
                <w:tab w:val="left" w:pos="360"/>
                <w:tab w:val="left" w:pos="840"/>
              </w:tabs>
              <w:spacing w:line="560" w:lineRule="exact"/>
              <w:jc w:val="center"/>
              <w:rPr>
                <w:rFonts w:ascii="宋体" w:hAnsi="宋体"/>
                <w:b/>
                <w:sz w:val="24"/>
              </w:rPr>
            </w:pPr>
            <w:r>
              <w:rPr>
                <w:rFonts w:hint="eastAsia" w:ascii="宋体" w:hAnsi="宋体"/>
                <w:b/>
                <w:sz w:val="24"/>
              </w:rPr>
              <w:t>1</w:t>
            </w:r>
          </w:p>
        </w:tc>
        <w:tc>
          <w:tcPr>
            <w:tcW w:w="3686" w:type="dxa"/>
            <w:gridSpan w:val="2"/>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b/>
                <w:sz w:val="24"/>
              </w:rPr>
            </w:pPr>
            <w:r>
              <w:rPr>
                <w:rFonts w:hint="eastAsia" w:ascii="宋体" w:hAnsi="宋体"/>
                <w:b/>
                <w:sz w:val="24"/>
              </w:rPr>
              <w:t>价格得分</w:t>
            </w:r>
          </w:p>
        </w:tc>
        <w:tc>
          <w:tcPr>
            <w:tcW w:w="4394" w:type="dxa"/>
            <w:tcBorders>
              <w:top w:val="single" w:color="auto" w:sz="4" w:space="0"/>
              <w:left w:val="single" w:color="auto" w:sz="4" w:space="0"/>
              <w:right w:val="single" w:color="auto" w:sz="4" w:space="0"/>
            </w:tcBorders>
          </w:tcPr>
          <w:p>
            <w:pPr>
              <w:ind w:right="420"/>
              <w:jc w:val="left"/>
              <w:rPr>
                <w:rFonts w:ascii="宋体" w:hAnsi="宋体"/>
                <w:sz w:val="24"/>
              </w:rPr>
            </w:pPr>
            <w:r>
              <w:rPr>
                <w:rFonts w:hint="eastAsia" w:ascii="宋体" w:hAnsi="宋体"/>
                <w:sz w:val="24"/>
              </w:rPr>
              <w:t>评分办法：价格得分采用基准均价优先法计算，即计算出所有投标报价的平均价为评标基准价，投标报价等于评标基准价的投标人其价格分为满分，其他投标人价格得分按照下列公式计算：投标报价得分=20-(∣投标报价-评标基准价∣／评标基准价)×100%×20。</w:t>
            </w:r>
          </w:p>
        </w:tc>
        <w:tc>
          <w:tcPr>
            <w:tcW w:w="1065" w:type="dxa"/>
            <w:tcBorders>
              <w:top w:val="single" w:color="auto" w:sz="4" w:space="0"/>
              <w:left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817" w:type="dxa"/>
            <w:vMerge w:val="restart"/>
            <w:tcBorders>
              <w:top w:val="single" w:color="auto" w:sz="4" w:space="0"/>
            </w:tcBorders>
            <w:vAlign w:val="center"/>
          </w:tcPr>
          <w:p>
            <w:pPr>
              <w:tabs>
                <w:tab w:val="left" w:pos="360"/>
                <w:tab w:val="left" w:pos="840"/>
              </w:tabs>
              <w:spacing w:line="560" w:lineRule="exact"/>
              <w:jc w:val="center"/>
              <w:rPr>
                <w:rFonts w:ascii="宋体" w:hAnsi="宋体"/>
                <w:b/>
                <w:sz w:val="24"/>
              </w:rPr>
            </w:pPr>
            <w:r>
              <w:rPr>
                <w:rFonts w:hint="eastAsia" w:ascii="宋体" w:hAnsi="宋体"/>
                <w:b/>
                <w:sz w:val="24"/>
              </w:rPr>
              <w:t>2</w:t>
            </w:r>
          </w:p>
        </w:tc>
        <w:tc>
          <w:tcPr>
            <w:tcW w:w="3686" w:type="dxa"/>
            <w:gridSpan w:val="2"/>
            <w:tcBorders>
              <w:top w:val="single" w:color="auto" w:sz="4" w:space="0"/>
              <w:bottom w:val="single" w:color="auto" w:sz="4" w:space="0"/>
              <w:right w:val="single" w:color="auto" w:sz="4" w:space="0"/>
            </w:tcBorders>
          </w:tcPr>
          <w:p>
            <w:pPr>
              <w:tabs>
                <w:tab w:val="left" w:pos="360"/>
                <w:tab w:val="left" w:pos="840"/>
              </w:tabs>
              <w:spacing w:line="560" w:lineRule="exact"/>
              <w:jc w:val="center"/>
              <w:rPr>
                <w:rFonts w:ascii="宋体" w:hAnsi="宋体"/>
                <w:b/>
                <w:sz w:val="24"/>
              </w:rPr>
            </w:pPr>
            <w:r>
              <w:rPr>
                <w:rFonts w:hint="eastAsia" w:ascii="宋体" w:hAnsi="宋体"/>
                <w:b/>
                <w:sz w:val="24"/>
              </w:rPr>
              <w:t>商务得分</w:t>
            </w:r>
          </w:p>
        </w:tc>
        <w:tc>
          <w:tcPr>
            <w:tcW w:w="4394" w:type="dxa"/>
            <w:tcBorders>
              <w:top w:val="single" w:color="auto" w:sz="4" w:space="0"/>
              <w:left w:val="single" w:color="auto" w:sz="4" w:space="0"/>
              <w:bottom w:val="single" w:color="auto" w:sz="4" w:space="0"/>
              <w:right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对以下四项进行评分</w:t>
            </w:r>
          </w:p>
        </w:tc>
        <w:tc>
          <w:tcPr>
            <w:tcW w:w="1065" w:type="dxa"/>
            <w:tcBorders>
              <w:top w:val="single" w:color="auto" w:sz="4" w:space="0"/>
              <w:left w:val="single" w:color="auto" w:sz="4" w:space="0"/>
              <w:bottom w:val="single" w:color="auto" w:sz="4" w:space="0"/>
              <w:right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2.1</w:t>
            </w:r>
          </w:p>
        </w:tc>
        <w:tc>
          <w:tcPr>
            <w:tcW w:w="2694"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rPr>
                <w:rFonts w:ascii="宋体" w:hAnsi="宋体"/>
                <w:sz w:val="24"/>
              </w:rPr>
            </w:pPr>
            <w:r>
              <w:rPr>
                <w:rFonts w:hint="eastAsia" w:ascii="宋体" w:hAnsi="宋体"/>
                <w:sz w:val="24"/>
              </w:rPr>
              <w:t>投标文件</w:t>
            </w:r>
          </w:p>
        </w:tc>
        <w:tc>
          <w:tcPr>
            <w:tcW w:w="4394"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投标文件的规范性和完整性</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2.2</w:t>
            </w:r>
          </w:p>
        </w:tc>
        <w:tc>
          <w:tcPr>
            <w:tcW w:w="2694"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rPr>
                <w:rFonts w:ascii="宋体" w:hAnsi="宋体"/>
                <w:sz w:val="24"/>
              </w:rPr>
            </w:pPr>
            <w:r>
              <w:rPr>
                <w:rFonts w:hint="eastAsia" w:ascii="宋体" w:hAnsi="宋体"/>
                <w:sz w:val="24"/>
              </w:rPr>
              <w:t>资质情况及资信证明</w:t>
            </w:r>
          </w:p>
        </w:tc>
        <w:tc>
          <w:tcPr>
            <w:tcW w:w="4394" w:type="dxa"/>
            <w:tcBorders>
              <w:top w:val="single" w:color="auto" w:sz="4" w:space="0"/>
              <w:bottom w:val="single" w:color="auto" w:sz="4" w:space="0"/>
              <w:right w:val="single" w:color="auto" w:sz="4" w:space="0"/>
            </w:tcBorders>
            <w:vAlign w:val="center"/>
          </w:tcPr>
          <w:p>
            <w:pPr>
              <w:tabs>
                <w:tab w:val="left" w:pos="360"/>
                <w:tab w:val="left" w:pos="840"/>
              </w:tabs>
              <w:jc w:val="left"/>
              <w:rPr>
                <w:rFonts w:ascii="宋体" w:hAnsi="宋体"/>
                <w:sz w:val="24"/>
              </w:rPr>
            </w:pPr>
            <w:r>
              <w:rPr>
                <w:rFonts w:hint="eastAsia" w:ascii="宋体" w:hAnsi="宋体"/>
                <w:sz w:val="24"/>
              </w:rPr>
              <w:t>对各投标文件中所提供的相关的资质及财务</w:t>
            </w:r>
          </w:p>
          <w:p>
            <w:pPr>
              <w:tabs>
                <w:tab w:val="left" w:pos="360"/>
                <w:tab w:val="left" w:pos="840"/>
              </w:tabs>
              <w:jc w:val="left"/>
              <w:rPr>
                <w:rFonts w:ascii="宋体" w:hAnsi="宋体"/>
                <w:sz w:val="24"/>
              </w:rPr>
            </w:pPr>
            <w:r>
              <w:rPr>
                <w:rFonts w:hint="eastAsia" w:ascii="宋体" w:hAnsi="宋体"/>
                <w:sz w:val="24"/>
              </w:rPr>
              <w:t>资信证明材料进行横向比较后评分。</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2.3</w:t>
            </w:r>
          </w:p>
        </w:tc>
        <w:tc>
          <w:tcPr>
            <w:tcW w:w="2694" w:type="dxa"/>
            <w:tcBorders>
              <w:top w:val="single" w:color="auto" w:sz="4" w:space="0"/>
              <w:bottom w:val="single" w:color="auto" w:sz="4" w:space="0"/>
              <w:right w:val="single" w:color="auto" w:sz="4" w:space="0"/>
            </w:tcBorders>
            <w:vAlign w:val="center"/>
          </w:tcPr>
          <w:p>
            <w:pPr>
              <w:tabs>
                <w:tab w:val="left" w:pos="360"/>
                <w:tab w:val="left" w:pos="840"/>
              </w:tabs>
              <w:rPr>
                <w:rFonts w:ascii="宋体" w:hAnsi="宋体"/>
                <w:sz w:val="24"/>
              </w:rPr>
            </w:pPr>
            <w:r>
              <w:rPr>
                <w:rFonts w:hint="eastAsia" w:ascii="宋体" w:hAnsi="宋体"/>
                <w:sz w:val="24"/>
              </w:rPr>
              <w:t>近两年同类项目经营情况及业绩</w:t>
            </w:r>
          </w:p>
        </w:tc>
        <w:tc>
          <w:tcPr>
            <w:tcW w:w="4394" w:type="dxa"/>
            <w:tcBorders>
              <w:top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提供的相关证明材料，投标人现经营门店的数量≥1间得1分，≥3间得2分，≥5间得3分，≥10间得4分，如属于连锁企业跨市的可额外加1分。</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91"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2.4</w:t>
            </w:r>
          </w:p>
        </w:tc>
        <w:tc>
          <w:tcPr>
            <w:tcW w:w="2694" w:type="dxa"/>
            <w:tcBorders>
              <w:top w:val="single" w:color="auto" w:sz="4" w:space="0"/>
              <w:bottom w:val="single" w:color="auto" w:sz="4" w:space="0"/>
              <w:right w:val="single" w:color="auto" w:sz="4" w:space="0"/>
            </w:tcBorders>
            <w:vAlign w:val="center"/>
          </w:tcPr>
          <w:p>
            <w:pPr>
              <w:tabs>
                <w:tab w:val="left" w:pos="360"/>
                <w:tab w:val="left" w:pos="840"/>
              </w:tabs>
              <w:spacing w:line="560" w:lineRule="exact"/>
              <w:rPr>
                <w:rFonts w:ascii="宋体" w:hAnsi="宋体"/>
                <w:sz w:val="24"/>
              </w:rPr>
            </w:pPr>
            <w:r>
              <w:rPr>
                <w:rFonts w:hint="eastAsia" w:ascii="宋体" w:hAnsi="宋体"/>
                <w:sz w:val="24"/>
              </w:rPr>
              <w:t>对招标文件的商务要求做出的实质性响应情况。</w:t>
            </w:r>
          </w:p>
        </w:tc>
        <w:tc>
          <w:tcPr>
            <w:tcW w:w="4394" w:type="dxa"/>
            <w:tcBorders>
              <w:top w:val="single" w:color="auto" w:sz="4" w:space="0"/>
              <w:bottom w:val="single" w:color="auto" w:sz="4" w:space="0"/>
              <w:right w:val="single" w:color="auto" w:sz="4" w:space="0"/>
            </w:tcBorders>
            <w:vAlign w:val="center"/>
          </w:tcPr>
          <w:p>
            <w:pPr>
              <w:tabs>
                <w:tab w:val="left" w:pos="360"/>
                <w:tab w:val="left" w:pos="840"/>
              </w:tabs>
              <w:rPr>
                <w:rFonts w:ascii="宋体" w:hAnsi="宋体"/>
                <w:sz w:val="24"/>
              </w:rPr>
            </w:pPr>
            <w:r>
              <w:rPr>
                <w:rFonts w:hint="eastAsia" w:ascii="宋体" w:hAnsi="宋体"/>
                <w:sz w:val="24"/>
              </w:rPr>
              <w:t>对招标文件的响应情况、招标文件中标示“▲”、“★”（列表一一承诺）、服务时间、内容样式、服务价格优惠承诺等情况打分。其中对应的“▲”必须响应，否则作废标处理。响应了所有“▲”对应项得10分，“★”每承诺一项得1分。其它关于有利服务城内师生的优惠承诺或成品（服务）等有利承诺评委将酌情给分，直至满分为止。</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817" w:type="dxa"/>
            <w:vMerge w:val="restart"/>
            <w:tcBorders>
              <w:top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3</w:t>
            </w:r>
          </w:p>
        </w:tc>
        <w:tc>
          <w:tcPr>
            <w:tcW w:w="3686" w:type="dxa"/>
            <w:gridSpan w:val="2"/>
            <w:tcBorders>
              <w:top w:val="single" w:color="auto" w:sz="4" w:space="0"/>
              <w:bottom w:val="single" w:color="auto" w:sz="4" w:space="0"/>
              <w:right w:val="single" w:color="auto" w:sz="4" w:space="0"/>
            </w:tcBorders>
            <w:vAlign w:val="center"/>
          </w:tcPr>
          <w:p>
            <w:pPr>
              <w:tabs>
                <w:tab w:val="left" w:pos="360"/>
                <w:tab w:val="left" w:pos="840"/>
              </w:tabs>
              <w:spacing w:line="560" w:lineRule="exact"/>
              <w:jc w:val="center"/>
              <w:rPr>
                <w:rFonts w:ascii="宋体" w:hAnsi="宋体"/>
                <w:b/>
                <w:sz w:val="24"/>
              </w:rPr>
            </w:pPr>
            <w:r>
              <w:rPr>
                <w:rFonts w:hint="eastAsia" w:ascii="宋体" w:hAnsi="宋体"/>
                <w:b/>
                <w:sz w:val="24"/>
              </w:rPr>
              <w:t>技术得分</w:t>
            </w:r>
          </w:p>
        </w:tc>
        <w:tc>
          <w:tcPr>
            <w:tcW w:w="4394" w:type="dxa"/>
            <w:tcBorders>
              <w:top w:val="single" w:color="auto" w:sz="4" w:space="0"/>
              <w:bottom w:val="single" w:color="auto" w:sz="4" w:space="0"/>
              <w:right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对以下内容进行评分</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vMerge w:val="restart"/>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3.1</w:t>
            </w:r>
          </w:p>
        </w:tc>
        <w:tc>
          <w:tcPr>
            <w:tcW w:w="2694" w:type="dxa"/>
            <w:vMerge w:val="restart"/>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color w:val="000000"/>
                <w:sz w:val="24"/>
              </w:rPr>
              <w:t>经营设想及运营管理方案</w:t>
            </w:r>
          </w:p>
        </w:tc>
        <w:tc>
          <w:tcPr>
            <w:tcW w:w="4394" w:type="dxa"/>
            <w:tcBorders>
              <w:top w:val="single" w:color="auto" w:sz="4" w:space="0"/>
              <w:bottom w:val="single" w:color="auto" w:sz="4" w:space="0"/>
              <w:right w:val="single" w:color="auto" w:sz="4" w:space="0"/>
            </w:tcBorders>
            <w:vAlign w:val="center"/>
          </w:tcPr>
          <w:p>
            <w:pPr>
              <w:tabs>
                <w:tab w:val="left" w:pos="360"/>
                <w:tab w:val="left" w:pos="840"/>
              </w:tabs>
              <w:rPr>
                <w:rFonts w:ascii="宋体" w:hAnsi="宋体"/>
                <w:sz w:val="24"/>
              </w:rPr>
            </w:pPr>
            <w:r>
              <w:rPr>
                <w:rFonts w:hint="eastAsia" w:ascii="宋体" w:hAnsi="宋体"/>
                <w:color w:val="000000"/>
                <w:sz w:val="24"/>
              </w:rPr>
              <w:t>投标文件中的经营定位、经营项目介绍、品牌规划及运营思路、运营实施措施</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3"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vMerge w:val="continue"/>
            <w:tcBorders>
              <w:right w:val="single" w:color="auto" w:sz="4" w:space="0"/>
            </w:tcBorders>
            <w:vAlign w:val="center"/>
          </w:tcPr>
          <w:p>
            <w:pPr>
              <w:tabs>
                <w:tab w:val="left" w:pos="360"/>
                <w:tab w:val="left" w:pos="840"/>
              </w:tabs>
              <w:spacing w:line="560" w:lineRule="exact"/>
              <w:jc w:val="center"/>
              <w:rPr>
                <w:rFonts w:ascii="宋体" w:hAnsi="宋体"/>
                <w:sz w:val="24"/>
              </w:rPr>
            </w:pPr>
          </w:p>
        </w:tc>
        <w:tc>
          <w:tcPr>
            <w:tcW w:w="2694" w:type="dxa"/>
            <w:vMerge w:val="continue"/>
            <w:tcBorders>
              <w:right w:val="single" w:color="auto" w:sz="4" w:space="0"/>
            </w:tcBorders>
            <w:vAlign w:val="center"/>
          </w:tcPr>
          <w:p>
            <w:pPr>
              <w:tabs>
                <w:tab w:val="left" w:pos="360"/>
                <w:tab w:val="left" w:pos="840"/>
              </w:tabs>
              <w:spacing w:line="560" w:lineRule="exact"/>
              <w:jc w:val="center"/>
              <w:rPr>
                <w:rFonts w:ascii="宋体" w:hAnsi="宋体"/>
                <w:color w:val="000000"/>
                <w:sz w:val="24"/>
              </w:rPr>
            </w:pPr>
          </w:p>
        </w:tc>
        <w:tc>
          <w:tcPr>
            <w:tcW w:w="4394" w:type="dxa"/>
            <w:tcBorders>
              <w:top w:val="single" w:color="auto" w:sz="4" w:space="0"/>
              <w:bottom w:val="single" w:color="auto" w:sz="4" w:space="0"/>
              <w:right w:val="single" w:color="auto" w:sz="4" w:space="0"/>
            </w:tcBorders>
            <w:vAlign w:val="center"/>
          </w:tcPr>
          <w:p>
            <w:pPr>
              <w:tabs>
                <w:tab w:val="left" w:pos="360"/>
                <w:tab w:val="left" w:pos="840"/>
              </w:tabs>
              <w:rPr>
                <w:rFonts w:ascii="宋体" w:hAnsi="宋体"/>
                <w:color w:val="000000"/>
                <w:sz w:val="24"/>
              </w:rPr>
            </w:pPr>
            <w:r>
              <w:rPr>
                <w:rFonts w:hint="eastAsia" w:ascii="宋体" w:hAnsi="宋体"/>
                <w:color w:val="000000"/>
                <w:sz w:val="24"/>
              </w:rPr>
              <w:t>所提供产品（服务）种类及价格明细</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vMerge w:val="continue"/>
            <w:tcBorders>
              <w:right w:val="single" w:color="auto" w:sz="4" w:space="0"/>
            </w:tcBorders>
            <w:vAlign w:val="center"/>
          </w:tcPr>
          <w:p>
            <w:pPr>
              <w:tabs>
                <w:tab w:val="left" w:pos="360"/>
                <w:tab w:val="left" w:pos="840"/>
              </w:tabs>
              <w:spacing w:line="560" w:lineRule="exact"/>
              <w:jc w:val="center"/>
              <w:rPr>
                <w:rFonts w:ascii="宋体" w:hAnsi="宋体"/>
                <w:sz w:val="24"/>
              </w:rPr>
            </w:pPr>
          </w:p>
        </w:tc>
        <w:tc>
          <w:tcPr>
            <w:tcW w:w="2694" w:type="dxa"/>
            <w:vMerge w:val="continue"/>
            <w:tcBorders>
              <w:right w:val="single" w:color="auto" w:sz="4" w:space="0"/>
            </w:tcBorders>
            <w:vAlign w:val="center"/>
          </w:tcPr>
          <w:p>
            <w:pPr>
              <w:tabs>
                <w:tab w:val="left" w:pos="360"/>
                <w:tab w:val="left" w:pos="840"/>
              </w:tabs>
              <w:spacing w:line="560" w:lineRule="exact"/>
              <w:jc w:val="center"/>
              <w:rPr>
                <w:rFonts w:ascii="宋体" w:hAnsi="宋体"/>
                <w:color w:val="000000"/>
                <w:sz w:val="24"/>
              </w:rPr>
            </w:pPr>
          </w:p>
        </w:tc>
        <w:tc>
          <w:tcPr>
            <w:tcW w:w="4394" w:type="dxa"/>
            <w:tcBorders>
              <w:top w:val="single" w:color="auto" w:sz="4" w:space="0"/>
              <w:bottom w:val="single" w:color="auto" w:sz="4" w:space="0"/>
              <w:right w:val="single" w:color="auto" w:sz="4" w:space="0"/>
            </w:tcBorders>
            <w:vAlign w:val="center"/>
          </w:tcPr>
          <w:p>
            <w:pPr>
              <w:tabs>
                <w:tab w:val="left" w:pos="360"/>
                <w:tab w:val="left" w:pos="840"/>
              </w:tabs>
              <w:rPr>
                <w:rFonts w:ascii="宋体" w:hAnsi="宋体"/>
                <w:color w:val="000000"/>
                <w:sz w:val="24"/>
              </w:rPr>
            </w:pPr>
            <w:r>
              <w:rPr>
                <w:rFonts w:hint="eastAsia" w:ascii="宋体" w:hAnsi="宋体"/>
                <w:color w:val="000000"/>
                <w:sz w:val="24"/>
              </w:rPr>
              <w:t>拟投入的管理团队及人员配置</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vMerge w:val="restart"/>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3.2</w:t>
            </w:r>
          </w:p>
        </w:tc>
        <w:tc>
          <w:tcPr>
            <w:tcW w:w="2694" w:type="dxa"/>
            <w:vMerge w:val="restart"/>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r>
              <w:rPr>
                <w:rFonts w:hint="eastAsia" w:ascii="宋体" w:hAnsi="宋体"/>
                <w:sz w:val="24"/>
              </w:rPr>
              <w:t>运营服务承诺</w:t>
            </w:r>
          </w:p>
        </w:tc>
        <w:tc>
          <w:tcPr>
            <w:tcW w:w="4394" w:type="dxa"/>
            <w:tcBorders>
              <w:top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针对大学城师生的相关优惠承诺</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vMerge w:val="continue"/>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p>
        </w:tc>
        <w:tc>
          <w:tcPr>
            <w:tcW w:w="2694" w:type="dxa"/>
            <w:vMerge w:val="continue"/>
            <w:tcBorders>
              <w:top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p>
        </w:tc>
        <w:tc>
          <w:tcPr>
            <w:tcW w:w="4394" w:type="dxa"/>
            <w:tcBorders>
              <w:top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可提供的服务内容及服务范围</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817" w:type="dxa"/>
            <w:vMerge w:val="continue"/>
          </w:tcPr>
          <w:p>
            <w:pPr>
              <w:tabs>
                <w:tab w:val="left" w:pos="360"/>
                <w:tab w:val="left" w:pos="840"/>
              </w:tabs>
              <w:spacing w:line="560" w:lineRule="exact"/>
              <w:jc w:val="center"/>
              <w:rPr>
                <w:rFonts w:ascii="宋体" w:hAnsi="宋体"/>
                <w:sz w:val="24"/>
              </w:rPr>
            </w:pPr>
          </w:p>
        </w:tc>
        <w:tc>
          <w:tcPr>
            <w:tcW w:w="992" w:type="dxa"/>
            <w:vMerge w:val="continue"/>
            <w:tcBorders>
              <w:bottom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p>
        </w:tc>
        <w:tc>
          <w:tcPr>
            <w:tcW w:w="2694" w:type="dxa"/>
            <w:vMerge w:val="continue"/>
            <w:tcBorders>
              <w:bottom w:val="single" w:color="auto" w:sz="4" w:space="0"/>
              <w:right w:val="single" w:color="auto" w:sz="4" w:space="0"/>
            </w:tcBorders>
            <w:vAlign w:val="center"/>
          </w:tcPr>
          <w:p>
            <w:pPr>
              <w:tabs>
                <w:tab w:val="left" w:pos="360"/>
                <w:tab w:val="left" w:pos="840"/>
              </w:tabs>
              <w:spacing w:line="560" w:lineRule="exact"/>
              <w:jc w:val="center"/>
              <w:rPr>
                <w:rFonts w:ascii="宋体" w:hAnsi="宋体"/>
                <w:sz w:val="24"/>
              </w:rPr>
            </w:pPr>
          </w:p>
        </w:tc>
        <w:tc>
          <w:tcPr>
            <w:tcW w:w="4394" w:type="dxa"/>
            <w:tcBorders>
              <w:top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食品安全保障措施及食品安全承诺</w:t>
            </w:r>
          </w:p>
        </w:tc>
        <w:tc>
          <w:tcPr>
            <w:tcW w:w="1065" w:type="dxa"/>
            <w:tcBorders>
              <w:top w:val="single" w:color="auto" w:sz="4" w:space="0"/>
              <w:left w:val="single" w:color="auto" w:sz="4" w:space="0"/>
              <w:bottom w:val="single" w:color="auto" w:sz="4" w:space="0"/>
            </w:tcBorders>
          </w:tcPr>
          <w:p>
            <w:pPr>
              <w:tabs>
                <w:tab w:val="left" w:pos="360"/>
                <w:tab w:val="left" w:pos="840"/>
              </w:tabs>
              <w:spacing w:line="560" w:lineRule="exact"/>
              <w:jc w:val="center"/>
              <w:rPr>
                <w:rFonts w:ascii="宋体" w:hAnsi="宋体"/>
                <w:sz w:val="24"/>
              </w:rPr>
            </w:pPr>
            <w:r>
              <w:rPr>
                <w:rFonts w:hint="eastAsia" w:ascii="宋体" w:hAnsi="宋体"/>
                <w:sz w:val="24"/>
              </w:rPr>
              <w:t>5</w:t>
            </w:r>
          </w:p>
        </w:tc>
      </w:tr>
    </w:tbl>
    <w:p>
      <w:pPr>
        <w:pStyle w:val="3"/>
        <w:rPr>
          <w:rFonts w:hint="eastAsia"/>
        </w:rPr>
      </w:pPr>
      <w:bookmarkStart w:id="76" w:name="_Toc445301651"/>
      <w:bookmarkStart w:id="77" w:name="_Toc424649726"/>
      <w:bookmarkStart w:id="78" w:name="_Toc464738099"/>
      <w:bookmarkStart w:id="79" w:name="_Toc406100454"/>
      <w:bookmarkStart w:id="80" w:name="_Toc424649603"/>
      <w:bookmarkStart w:id="81" w:name="_Toc424649688"/>
      <w:r>
        <w:rPr>
          <w:rFonts w:hint="eastAsia"/>
        </w:rPr>
        <w:t>四、授予</w:t>
      </w:r>
      <w:r>
        <w:t>合同</w:t>
      </w:r>
      <w:bookmarkEnd w:id="76"/>
      <w:bookmarkEnd w:id="77"/>
      <w:bookmarkEnd w:id="78"/>
      <w:bookmarkEnd w:id="79"/>
      <w:bookmarkEnd w:id="80"/>
      <w:bookmarkEnd w:id="81"/>
    </w:p>
    <w:p>
      <w:pPr>
        <w:spacing w:line="560" w:lineRule="exact"/>
        <w:ind w:right="420" w:firstLine="480" w:firstLineChars="200"/>
        <w:rPr>
          <w:rFonts w:ascii="宋体" w:hAnsi="宋体"/>
          <w:sz w:val="24"/>
        </w:rPr>
      </w:pPr>
      <w:r>
        <w:rPr>
          <w:rFonts w:hint="eastAsia" w:ascii="宋体" w:hAnsi="宋体"/>
          <w:sz w:val="24"/>
        </w:rPr>
        <w:t>18.合同授予标准</w:t>
      </w:r>
    </w:p>
    <w:p>
      <w:pPr>
        <w:spacing w:line="560" w:lineRule="exact"/>
        <w:ind w:right="420" w:firstLine="480" w:firstLineChars="200"/>
        <w:rPr>
          <w:rFonts w:ascii="宋体" w:hAnsi="宋体"/>
          <w:sz w:val="24"/>
        </w:rPr>
      </w:pPr>
      <w:r>
        <w:rPr>
          <w:rFonts w:hint="eastAsia" w:ascii="宋体" w:hAnsi="宋体"/>
          <w:sz w:val="24"/>
        </w:rPr>
        <w:t>招标方将把合同授予被确定为实质上响应招标文件的要求并具有履行合同能力的综合评分分数最高的投标人。在综合评分分数相同的情况下，大学城的原承租商户具有优先承租权。</w:t>
      </w:r>
    </w:p>
    <w:p>
      <w:pPr>
        <w:spacing w:line="560" w:lineRule="exact"/>
        <w:ind w:right="420" w:firstLine="480" w:firstLineChars="200"/>
        <w:rPr>
          <w:rFonts w:ascii="宋体" w:hAnsi="宋体"/>
          <w:sz w:val="24"/>
        </w:rPr>
      </w:pPr>
      <w:r>
        <w:rPr>
          <w:rFonts w:hint="eastAsia" w:ascii="宋体" w:hAnsi="宋体"/>
          <w:sz w:val="24"/>
        </w:rPr>
        <w:t>19.中标通知书</w:t>
      </w:r>
    </w:p>
    <w:p>
      <w:pPr>
        <w:spacing w:line="560" w:lineRule="exact"/>
        <w:ind w:right="420" w:firstLine="480" w:firstLineChars="200"/>
        <w:jc w:val="left"/>
        <w:rPr>
          <w:rFonts w:ascii="宋体" w:hAnsi="宋体"/>
          <w:sz w:val="24"/>
        </w:rPr>
      </w:pPr>
      <w:r>
        <w:rPr>
          <w:rFonts w:ascii="宋体" w:hAnsi="宋体"/>
          <w:sz w:val="24"/>
        </w:rPr>
        <w:t>19</w:t>
      </w:r>
      <w:r>
        <w:rPr>
          <w:rFonts w:hint="eastAsia" w:ascii="宋体" w:hAnsi="宋体"/>
          <w:sz w:val="24"/>
        </w:rPr>
        <w:t>.1</w:t>
      </w:r>
      <w:r>
        <w:rPr>
          <w:rFonts w:hint="eastAsia" w:ascii="宋体" w:hAnsi="宋体"/>
          <w:sz w:val="24"/>
        </w:rPr>
        <w:tab/>
      </w:r>
      <w:r>
        <w:rPr>
          <w:rFonts w:hint="eastAsia" w:ascii="宋体" w:hAnsi="宋体"/>
          <w:sz w:val="24"/>
        </w:rPr>
        <w:t>预中标结果在公示期结束后，将在深圳大学城管理办公室官方</w:t>
      </w:r>
      <w:r>
        <w:rPr>
          <w:rFonts w:ascii="宋体" w:hAnsi="宋体"/>
          <w:sz w:val="24"/>
        </w:rPr>
        <w:t>网站</w:t>
      </w:r>
      <w:r>
        <w:rPr>
          <w:rFonts w:hint="eastAsia" w:ascii="宋体" w:hAnsi="宋体"/>
          <w:sz w:val="24"/>
        </w:rPr>
        <w:t>http://www.utsz.edu.cn/发出中标公告。</w:t>
      </w:r>
    </w:p>
    <w:p>
      <w:pPr>
        <w:spacing w:line="560" w:lineRule="exact"/>
        <w:ind w:right="420" w:firstLine="480" w:firstLineChars="200"/>
        <w:rPr>
          <w:rFonts w:ascii="宋体" w:hAnsi="宋体"/>
          <w:sz w:val="24"/>
        </w:rPr>
      </w:pPr>
      <w:r>
        <w:rPr>
          <w:rFonts w:ascii="宋体" w:hAnsi="宋体"/>
          <w:sz w:val="24"/>
        </w:rPr>
        <w:t>19</w:t>
      </w:r>
      <w:r>
        <w:rPr>
          <w:rFonts w:hint="eastAsia" w:ascii="宋体" w:hAnsi="宋体"/>
          <w:sz w:val="24"/>
        </w:rPr>
        <w:t>.2</w:t>
      </w:r>
      <w:r>
        <w:rPr>
          <w:rFonts w:hint="eastAsia" w:ascii="宋体" w:hAnsi="宋体"/>
          <w:sz w:val="24"/>
        </w:rPr>
        <w:tab/>
      </w:r>
      <w:r>
        <w:rPr>
          <w:rFonts w:hint="eastAsia" w:ascii="宋体" w:hAnsi="宋体"/>
          <w:sz w:val="24"/>
        </w:rPr>
        <w:t>中标人须在中标公告发出后的七个工作日内到深圳大学城管理办公室办理《中标通知书》领取手续。</w:t>
      </w:r>
    </w:p>
    <w:p>
      <w:pPr>
        <w:spacing w:line="560" w:lineRule="exact"/>
        <w:ind w:right="420" w:firstLine="480" w:firstLineChars="200"/>
        <w:rPr>
          <w:rFonts w:ascii="宋体" w:hAnsi="宋体"/>
          <w:sz w:val="24"/>
        </w:rPr>
      </w:pPr>
      <w:r>
        <w:rPr>
          <w:rFonts w:hint="eastAsia" w:ascii="宋体" w:hAnsi="宋体"/>
          <w:sz w:val="24"/>
        </w:rPr>
        <w:t>19.3</w:t>
      </w:r>
      <w:r>
        <w:rPr>
          <w:rFonts w:hint="eastAsia" w:ascii="宋体" w:hAnsi="宋体"/>
          <w:sz w:val="24"/>
        </w:rPr>
        <w:tab/>
      </w:r>
      <w:r>
        <w:rPr>
          <w:rFonts w:hint="eastAsia" w:ascii="宋体" w:hAnsi="宋体"/>
          <w:sz w:val="24"/>
        </w:rPr>
        <w:t>《中标通知书》将作为签订合同的依据。</w:t>
      </w:r>
    </w:p>
    <w:p>
      <w:pPr>
        <w:spacing w:line="560" w:lineRule="exact"/>
        <w:ind w:right="420" w:firstLine="480" w:firstLineChars="200"/>
        <w:rPr>
          <w:rFonts w:ascii="宋体" w:hAnsi="宋体"/>
          <w:sz w:val="24"/>
        </w:rPr>
      </w:pPr>
      <w:r>
        <w:rPr>
          <w:rFonts w:hint="eastAsia" w:ascii="宋体" w:hAnsi="宋体"/>
          <w:sz w:val="24"/>
        </w:rPr>
        <w:t>19.4 中标通知书将是合同的一个组成部分。</w:t>
      </w:r>
    </w:p>
    <w:p>
      <w:pPr>
        <w:tabs>
          <w:tab w:val="left" w:pos="360"/>
        </w:tabs>
        <w:spacing w:line="560" w:lineRule="exact"/>
        <w:ind w:right="420" w:firstLine="480" w:firstLineChars="200"/>
        <w:rPr>
          <w:rFonts w:ascii="宋体" w:hAnsi="宋体"/>
          <w:sz w:val="24"/>
        </w:rPr>
      </w:pPr>
      <w:bookmarkStart w:id="82" w:name="_Toc404762545"/>
      <w:bookmarkStart w:id="83" w:name="_Toc406022328"/>
      <w:bookmarkStart w:id="84" w:name="_Toc404930954"/>
      <w:bookmarkStart w:id="85" w:name="_Toc404759542"/>
      <w:r>
        <w:rPr>
          <w:rFonts w:hint="eastAsia" w:ascii="宋体" w:hAnsi="宋体"/>
          <w:sz w:val="24"/>
        </w:rPr>
        <w:t>20.签订合同</w:t>
      </w:r>
      <w:bookmarkEnd w:id="82"/>
      <w:bookmarkEnd w:id="83"/>
      <w:bookmarkEnd w:id="84"/>
      <w:bookmarkEnd w:id="85"/>
    </w:p>
    <w:p>
      <w:pPr>
        <w:tabs>
          <w:tab w:val="left" w:pos="360"/>
          <w:tab w:val="left" w:pos="786"/>
        </w:tabs>
        <w:spacing w:line="560" w:lineRule="exact"/>
        <w:ind w:right="420" w:firstLine="480" w:firstLineChars="200"/>
        <w:rPr>
          <w:rFonts w:ascii="宋体" w:hAnsi="宋体"/>
          <w:sz w:val="24"/>
        </w:rPr>
      </w:pPr>
      <w:r>
        <w:rPr>
          <w:rFonts w:hint="eastAsia" w:ascii="宋体" w:hAnsi="宋体"/>
          <w:sz w:val="24"/>
        </w:rPr>
        <w:t>20.1中标人在收到中标通知后，应按照中标通知书规定，派遣其授权在合同上签字的代表签署合同。</w:t>
      </w:r>
    </w:p>
    <w:p>
      <w:pPr>
        <w:tabs>
          <w:tab w:val="left" w:pos="360"/>
          <w:tab w:val="left" w:pos="786"/>
        </w:tabs>
        <w:spacing w:line="560" w:lineRule="exact"/>
        <w:ind w:right="420" w:firstLine="480" w:firstLineChars="200"/>
        <w:rPr>
          <w:rFonts w:ascii="宋体" w:hAnsi="宋体"/>
          <w:sz w:val="24"/>
        </w:rPr>
      </w:pPr>
      <w:r>
        <w:rPr>
          <w:rFonts w:hint="eastAsia" w:ascii="宋体" w:hAnsi="宋体"/>
          <w:sz w:val="24"/>
        </w:rPr>
        <w:t>20</w:t>
      </w:r>
      <w:r>
        <w:rPr>
          <w:rFonts w:ascii="宋体" w:hAnsi="宋体"/>
          <w:sz w:val="24"/>
        </w:rPr>
        <w:t>.2</w:t>
      </w:r>
      <w:r>
        <w:rPr>
          <w:rFonts w:hint="eastAsia" w:ascii="宋体" w:hAnsi="宋体"/>
          <w:sz w:val="24"/>
        </w:rPr>
        <w:t>如果中标人没有按照中标通知书规定执行，招租方将有充分理由取消该中标决定。在此情况下，招租方可将标授予综合评价次优的投标人，或重新招标。</w:t>
      </w:r>
    </w:p>
    <w:p>
      <w:pPr>
        <w:tabs>
          <w:tab w:val="left" w:pos="360"/>
        </w:tabs>
        <w:spacing w:line="560" w:lineRule="exact"/>
        <w:ind w:right="420" w:firstLine="480" w:firstLineChars="200"/>
        <w:rPr>
          <w:rFonts w:ascii="宋体" w:hAnsi="宋体"/>
          <w:sz w:val="24"/>
        </w:rPr>
      </w:pPr>
      <w:bookmarkStart w:id="86" w:name="_Toc404759543"/>
      <w:bookmarkStart w:id="87" w:name="_Toc404930955"/>
      <w:bookmarkStart w:id="88" w:name="_Toc406022329"/>
      <w:bookmarkStart w:id="89" w:name="_Toc404762546"/>
      <w:r>
        <w:rPr>
          <w:rFonts w:hint="eastAsia" w:ascii="宋体" w:hAnsi="宋体"/>
          <w:sz w:val="24"/>
        </w:rPr>
        <w:t>21</w:t>
      </w:r>
      <w:r>
        <w:rPr>
          <w:rFonts w:ascii="宋体" w:hAnsi="宋体"/>
          <w:sz w:val="24"/>
        </w:rPr>
        <w:t>.</w:t>
      </w:r>
      <w:r>
        <w:rPr>
          <w:rFonts w:hint="eastAsia" w:ascii="宋体" w:hAnsi="宋体"/>
          <w:sz w:val="24"/>
        </w:rPr>
        <w:t>中标结果通知书</w:t>
      </w:r>
      <w:bookmarkEnd w:id="86"/>
      <w:bookmarkEnd w:id="87"/>
      <w:bookmarkEnd w:id="88"/>
      <w:bookmarkEnd w:id="89"/>
    </w:p>
    <w:p>
      <w:pPr>
        <w:spacing w:line="560" w:lineRule="exact"/>
        <w:ind w:right="420" w:firstLine="480" w:firstLineChars="200"/>
        <w:jc w:val="left"/>
        <w:rPr>
          <w:rFonts w:ascii="宋体" w:hAnsi="宋体"/>
          <w:sz w:val="24"/>
        </w:rPr>
      </w:pPr>
      <w:r>
        <w:rPr>
          <w:rFonts w:hint="eastAsia" w:ascii="宋体" w:hAnsi="宋体"/>
          <w:sz w:val="24"/>
        </w:rPr>
        <w:t>将在深圳大学城管理办公室官方</w:t>
      </w:r>
      <w:r>
        <w:rPr>
          <w:rFonts w:ascii="宋体" w:hAnsi="宋体"/>
          <w:sz w:val="24"/>
        </w:rPr>
        <w:t>网站http://www.utsz.edu.cn/</w:t>
      </w:r>
      <w:r>
        <w:rPr>
          <w:rFonts w:hint="eastAsia" w:ascii="宋体" w:hAnsi="宋体"/>
          <w:sz w:val="24"/>
        </w:rPr>
        <w:t>公示中标结果，对不中标的投标人不另行通知，亦不作任何解释。</w:t>
      </w:r>
    </w:p>
    <w:p>
      <w:pPr>
        <w:keepNext/>
        <w:keepLines/>
        <w:spacing w:before="340" w:after="330" w:line="560" w:lineRule="exact"/>
        <w:jc w:val="center"/>
        <w:outlineLvl w:val="0"/>
        <w:rPr>
          <w:rFonts w:ascii="宋体" w:hAnsi="宋体"/>
          <w:b/>
          <w:bCs/>
          <w:kern w:val="44"/>
          <w:sz w:val="24"/>
        </w:rPr>
        <w:sectPr>
          <w:pgSz w:w="11906" w:h="16838"/>
          <w:pgMar w:top="1440" w:right="1080" w:bottom="1440" w:left="1080" w:header="737" w:footer="680" w:gutter="0"/>
          <w:cols w:space="720" w:num="1"/>
          <w:titlePg/>
          <w:docGrid w:type="linesAndChars" w:linePitch="312" w:charSpace="0"/>
        </w:sectPr>
      </w:pPr>
      <w:bookmarkStart w:id="90" w:name="_Toc406022330"/>
    </w:p>
    <w:p>
      <w:pPr>
        <w:pStyle w:val="2"/>
      </w:pPr>
      <w:bookmarkStart w:id="91" w:name="_Toc464738100"/>
      <w:bookmarkStart w:id="92" w:name="_Toc424649689"/>
      <w:bookmarkStart w:id="93" w:name="_Toc424649604"/>
      <w:bookmarkStart w:id="94" w:name="_Toc424649727"/>
      <w:bookmarkStart w:id="95" w:name="_Toc445301652"/>
      <w:bookmarkStart w:id="96" w:name="_Toc406100455"/>
      <w:r>
        <w:rPr>
          <w:rFonts w:hint="eastAsia"/>
        </w:rPr>
        <w:t>第四部分 合同条款</w:t>
      </w:r>
      <w:bookmarkEnd w:id="90"/>
      <w:bookmarkEnd w:id="91"/>
      <w:bookmarkEnd w:id="92"/>
      <w:bookmarkEnd w:id="93"/>
      <w:bookmarkEnd w:id="94"/>
      <w:bookmarkEnd w:id="95"/>
      <w:bookmarkEnd w:id="96"/>
    </w:p>
    <w:p>
      <w:pPr>
        <w:tabs>
          <w:tab w:val="left" w:pos="840"/>
        </w:tabs>
        <w:ind w:firstLine="480" w:firstLineChars="200"/>
        <w:jc w:val="left"/>
        <w:rPr>
          <w:rFonts w:ascii="宋体" w:hAnsi="宋体"/>
          <w:sz w:val="24"/>
        </w:rPr>
      </w:pPr>
      <w:r>
        <w:rPr>
          <w:rFonts w:hint="eastAsia" w:ascii="宋体" w:hAnsi="宋体"/>
          <w:sz w:val="24"/>
        </w:rPr>
        <w:t>注：</w:t>
      </w:r>
    </w:p>
    <w:p>
      <w:pPr>
        <w:tabs>
          <w:tab w:val="left" w:pos="840"/>
        </w:tabs>
        <w:ind w:firstLine="420"/>
        <w:jc w:val="left"/>
        <w:rPr>
          <w:rFonts w:ascii="宋体" w:hAnsi="宋体"/>
          <w:sz w:val="24"/>
        </w:rPr>
      </w:pPr>
      <w:r>
        <w:rPr>
          <w:rFonts w:hint="eastAsia" w:ascii="宋体" w:hAnsi="宋体"/>
          <w:sz w:val="24"/>
        </w:rPr>
        <w:t>1.合同以最终签订版本为准；</w:t>
      </w:r>
    </w:p>
    <w:p>
      <w:pPr>
        <w:ind w:firstLine="420"/>
        <w:rPr>
          <w:rFonts w:ascii="Calibri" w:hAnsi="Calibri"/>
          <w:sz w:val="24"/>
        </w:rPr>
      </w:pPr>
      <w:r>
        <w:rPr>
          <w:rFonts w:hint="eastAsia" w:ascii="Calibri" w:hAnsi="Calibri"/>
          <w:sz w:val="24"/>
        </w:rPr>
        <w:t>2</w:t>
      </w:r>
      <w:r>
        <w:rPr>
          <w:rFonts w:hint="eastAsia" w:ascii="宋体" w:hAnsi="宋体"/>
          <w:sz w:val="24"/>
        </w:rPr>
        <w:t>.</w:t>
      </w:r>
      <w:r>
        <w:rPr>
          <w:rFonts w:hint="eastAsia" w:ascii="Calibri" w:hAnsi="Calibri"/>
          <w:sz w:val="24"/>
        </w:rPr>
        <w:t>乙方须对合同条款作出实质性的响应，必须满足合同要求的全部主要条款、条件和规格，如有合同条款出现重大偏离将被认为是实质上的偏离，有可能会导致废标。</w:t>
      </w:r>
    </w:p>
    <w:p>
      <w:pPr>
        <w:widowControl/>
        <w:tabs>
          <w:tab w:val="left" w:pos="567"/>
        </w:tabs>
        <w:autoSpaceDE w:val="0"/>
        <w:autoSpaceDN w:val="0"/>
        <w:ind w:left="567" w:hanging="567"/>
        <w:textAlignment w:val="bottom"/>
        <w:rPr>
          <w:rFonts w:ascii="宋体" w:hAnsi="宋体" w:cs="宋体"/>
          <w:sz w:val="100"/>
          <w:szCs w:val="100"/>
        </w:rPr>
      </w:pPr>
    </w:p>
    <w:p>
      <w:pPr>
        <w:widowControl/>
        <w:tabs>
          <w:tab w:val="left" w:pos="567"/>
        </w:tabs>
        <w:autoSpaceDE w:val="0"/>
        <w:autoSpaceDN w:val="0"/>
        <w:spacing w:line="560" w:lineRule="exact"/>
        <w:ind w:left="567" w:hanging="567"/>
        <w:jc w:val="center"/>
        <w:textAlignment w:val="bottom"/>
        <w:rPr>
          <w:rFonts w:ascii="宋体" w:hAnsi="宋体"/>
          <w:b/>
          <w:sz w:val="28"/>
          <w:szCs w:val="28"/>
        </w:rPr>
        <w:sectPr>
          <w:pgSz w:w="11906" w:h="16838"/>
          <w:pgMar w:top="1440" w:right="1080" w:bottom="1440" w:left="1080" w:header="737" w:footer="680" w:gutter="0"/>
          <w:cols w:space="720" w:num="1"/>
          <w:titlePg/>
          <w:docGrid w:type="linesAndChars" w:linePitch="312" w:charSpace="0"/>
        </w:sectPr>
      </w:pPr>
    </w:p>
    <w:p>
      <w:pPr>
        <w:pStyle w:val="2"/>
      </w:pPr>
      <w:bookmarkStart w:id="97" w:name="_Toc445301653"/>
      <w:bookmarkStart w:id="98" w:name="_Toc424649605"/>
      <w:bookmarkStart w:id="99" w:name="_Toc464738101"/>
      <w:bookmarkStart w:id="100" w:name="_Toc406100456"/>
      <w:bookmarkStart w:id="101" w:name="_Toc424649728"/>
      <w:bookmarkStart w:id="102" w:name="_Toc424649690"/>
      <w:r>
        <w:rPr>
          <w:rFonts w:hint="eastAsia"/>
        </w:rPr>
        <w:t>第五部分 投标</w:t>
      </w:r>
      <w:r>
        <w:t>文件格式</w:t>
      </w:r>
      <w:bookmarkEnd w:id="97"/>
      <w:bookmarkEnd w:id="98"/>
      <w:bookmarkEnd w:id="99"/>
      <w:bookmarkEnd w:id="100"/>
      <w:bookmarkEnd w:id="101"/>
      <w:bookmarkEnd w:id="102"/>
    </w:p>
    <w:p>
      <w:pPr>
        <w:tabs>
          <w:tab w:val="left" w:pos="1260"/>
        </w:tabs>
        <w:spacing w:line="360" w:lineRule="auto"/>
        <w:jc w:val="center"/>
        <w:rPr>
          <w:rFonts w:ascii="仿宋" w:hAnsi="仿宋" w:eastAsia="仿宋"/>
          <w:b/>
          <w:spacing w:val="100"/>
          <w:w w:val="110"/>
          <w:kern w:val="0"/>
          <w:sz w:val="24"/>
        </w:rPr>
      </w:pPr>
      <w:r>
        <w:rPr>
          <w:rFonts w:hint="eastAsia" w:ascii="仿宋" w:hAnsi="仿宋" w:eastAsia="仿宋"/>
          <w:b/>
          <w:spacing w:val="100"/>
          <w:w w:val="110"/>
          <w:kern w:val="0"/>
          <w:sz w:val="24"/>
        </w:rPr>
        <w:t>（投标文件封面格式）</w:t>
      </w:r>
    </w:p>
    <w:p>
      <w:pPr>
        <w:tabs>
          <w:tab w:val="left" w:pos="1260"/>
        </w:tabs>
        <w:spacing w:line="360" w:lineRule="auto"/>
        <w:jc w:val="center"/>
        <w:rPr>
          <w:rFonts w:ascii="宋体" w:hAnsi="宋体"/>
          <w:b/>
          <w:spacing w:val="100"/>
          <w:w w:val="110"/>
          <w:kern w:val="0"/>
          <w:sz w:val="24"/>
        </w:rPr>
      </w:pPr>
    </w:p>
    <w:p>
      <w:pPr>
        <w:jc w:val="center"/>
        <w:rPr>
          <w:rFonts w:ascii="宋体" w:hAnsi="宋体"/>
          <w:b/>
          <w:spacing w:val="100"/>
          <w:w w:val="110"/>
          <w:kern w:val="0"/>
          <w:sz w:val="48"/>
          <w:szCs w:val="48"/>
        </w:rPr>
      </w:pPr>
    </w:p>
    <w:p>
      <w:pPr>
        <w:tabs>
          <w:tab w:val="left" w:pos="1260"/>
        </w:tabs>
        <w:spacing w:line="360" w:lineRule="auto"/>
        <w:jc w:val="center"/>
        <w:rPr>
          <w:rFonts w:ascii="宋体" w:hAnsi="宋体"/>
          <w:b/>
          <w:spacing w:val="100"/>
          <w:w w:val="110"/>
          <w:kern w:val="0"/>
          <w:sz w:val="44"/>
          <w:szCs w:val="44"/>
        </w:rPr>
      </w:pPr>
      <w:r>
        <w:rPr>
          <w:rFonts w:hint="eastAsia" w:ascii="宋体" w:hAnsi="宋体"/>
          <w:b/>
          <w:spacing w:val="100"/>
          <w:w w:val="110"/>
          <w:kern w:val="0"/>
          <w:sz w:val="44"/>
          <w:szCs w:val="44"/>
        </w:rPr>
        <w:t>深圳大学城图书馆阅览空间运营服务项目</w:t>
      </w:r>
    </w:p>
    <w:p>
      <w:pPr>
        <w:tabs>
          <w:tab w:val="left" w:pos="1260"/>
        </w:tabs>
        <w:spacing w:line="360" w:lineRule="auto"/>
        <w:jc w:val="center"/>
        <w:rPr>
          <w:rFonts w:ascii="宋体" w:hAnsi="宋体"/>
          <w:b/>
          <w:szCs w:val="21"/>
        </w:rPr>
      </w:pPr>
    </w:p>
    <w:p>
      <w:pPr>
        <w:tabs>
          <w:tab w:val="left" w:pos="1260"/>
        </w:tabs>
        <w:spacing w:line="360" w:lineRule="auto"/>
        <w:jc w:val="center"/>
        <w:rPr>
          <w:rFonts w:ascii="宋体" w:hAnsi="宋体"/>
          <w:b/>
          <w:spacing w:val="100"/>
          <w:w w:val="110"/>
          <w:kern w:val="0"/>
          <w:sz w:val="48"/>
          <w:szCs w:val="48"/>
        </w:rPr>
      </w:pPr>
    </w:p>
    <w:p>
      <w:pPr>
        <w:tabs>
          <w:tab w:val="left" w:pos="1260"/>
        </w:tabs>
        <w:spacing w:line="360" w:lineRule="auto"/>
        <w:jc w:val="center"/>
        <w:rPr>
          <w:rFonts w:ascii="宋体" w:hAnsi="宋体"/>
          <w:b/>
          <w:spacing w:val="100"/>
          <w:w w:val="110"/>
          <w:kern w:val="0"/>
          <w:sz w:val="48"/>
          <w:szCs w:val="48"/>
        </w:rPr>
      </w:pPr>
    </w:p>
    <w:p>
      <w:pPr>
        <w:tabs>
          <w:tab w:val="left" w:pos="1260"/>
        </w:tabs>
        <w:spacing w:line="360" w:lineRule="auto"/>
        <w:jc w:val="center"/>
        <w:rPr>
          <w:rFonts w:ascii="宋体" w:hAnsi="宋体"/>
          <w:b/>
          <w:spacing w:val="100"/>
          <w:w w:val="110"/>
          <w:sz w:val="48"/>
          <w:szCs w:val="48"/>
        </w:rPr>
      </w:pPr>
      <w:r>
        <w:rPr>
          <w:rFonts w:hint="eastAsia" w:ascii="宋体" w:hAnsi="宋体"/>
          <w:b/>
          <w:spacing w:val="100"/>
          <w:w w:val="110"/>
          <w:kern w:val="0"/>
          <w:sz w:val="48"/>
          <w:szCs w:val="48"/>
        </w:rPr>
        <w:t>投标文件</w:t>
      </w:r>
    </w:p>
    <w:p>
      <w:pPr>
        <w:spacing w:line="360" w:lineRule="auto"/>
        <w:jc w:val="center"/>
        <w:rPr>
          <w:rFonts w:ascii="宋体" w:hAnsi="宋体"/>
          <w:b/>
          <w:sz w:val="28"/>
          <w:szCs w:val="28"/>
        </w:rPr>
      </w:pPr>
      <w:r>
        <w:rPr>
          <w:rFonts w:hint="eastAsia" w:ascii="宋体" w:hAnsi="宋体"/>
          <w:b/>
          <w:sz w:val="28"/>
          <w:szCs w:val="28"/>
        </w:rPr>
        <w:t>（正本/副本）</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ind w:firstLine="1661" w:firstLineChars="591"/>
        <w:rPr>
          <w:rFonts w:ascii="宋体" w:hAnsi="宋体"/>
          <w:b/>
          <w:sz w:val="28"/>
          <w:szCs w:val="28"/>
          <w:u w:val="single"/>
        </w:rPr>
      </w:pPr>
      <w:r>
        <w:rPr>
          <w:rFonts w:hint="eastAsia" w:ascii="宋体" w:hAnsi="宋体"/>
          <w:b/>
          <w:sz w:val="28"/>
          <w:szCs w:val="28"/>
        </w:rPr>
        <w:t>项目名称：</w:t>
      </w:r>
      <w:r>
        <w:rPr>
          <w:rFonts w:hint="eastAsia" w:ascii="宋体" w:hAnsi="宋体"/>
          <w:b/>
          <w:sz w:val="28"/>
          <w:szCs w:val="28"/>
          <w:u w:val="thick"/>
        </w:rPr>
        <w:t xml:space="preserve">                            </w:t>
      </w:r>
    </w:p>
    <w:p>
      <w:pPr>
        <w:spacing w:line="360" w:lineRule="auto"/>
        <w:ind w:firstLine="1661" w:firstLineChars="591"/>
        <w:rPr>
          <w:rFonts w:ascii="宋体" w:hAnsi="宋体"/>
          <w:b/>
          <w:sz w:val="28"/>
          <w:szCs w:val="28"/>
          <w:u w:val="single"/>
        </w:rPr>
      </w:pPr>
      <w:r>
        <w:rPr>
          <w:rFonts w:hint="eastAsia" w:ascii="宋体" w:hAnsi="宋体"/>
          <w:b/>
          <w:sz w:val="28"/>
          <w:szCs w:val="28"/>
        </w:rPr>
        <w:t>招标编号：</w:t>
      </w:r>
      <w:r>
        <w:rPr>
          <w:rFonts w:hint="eastAsia" w:ascii="宋体" w:hAnsi="宋体"/>
          <w:b/>
          <w:sz w:val="28"/>
          <w:szCs w:val="28"/>
          <w:u w:val="thick"/>
        </w:rPr>
        <w:t xml:space="preserve">                            </w:t>
      </w:r>
    </w:p>
    <w:p>
      <w:pPr>
        <w:spacing w:line="360" w:lineRule="auto"/>
        <w:ind w:firstLine="632" w:firstLineChars="300"/>
        <w:rPr>
          <w:rFonts w:ascii="宋体" w:hAnsi="宋体"/>
          <w:b/>
          <w:szCs w:val="21"/>
        </w:rPr>
      </w:pPr>
    </w:p>
    <w:p>
      <w:pPr>
        <w:spacing w:line="360" w:lineRule="auto"/>
        <w:rPr>
          <w:rFonts w:ascii="宋体" w:hAnsi="宋体"/>
          <w:b/>
          <w:szCs w:val="21"/>
        </w:rPr>
      </w:pPr>
    </w:p>
    <w:p>
      <w:pPr>
        <w:spacing w:line="360" w:lineRule="auto"/>
        <w:ind w:firstLine="632" w:firstLineChars="300"/>
        <w:rPr>
          <w:rFonts w:ascii="宋体" w:hAnsi="宋体"/>
          <w:b/>
          <w:szCs w:val="21"/>
        </w:rPr>
      </w:pPr>
    </w:p>
    <w:p>
      <w:pPr>
        <w:spacing w:line="360" w:lineRule="auto"/>
        <w:ind w:firstLine="1521" w:firstLineChars="541"/>
        <w:rPr>
          <w:rFonts w:ascii="宋体" w:hAnsi="宋体"/>
          <w:b/>
          <w:sz w:val="28"/>
          <w:szCs w:val="28"/>
          <w:u w:val="single"/>
        </w:rPr>
      </w:pPr>
      <w:r>
        <w:rPr>
          <w:rFonts w:hint="eastAsia" w:ascii="宋体" w:hAnsi="宋体"/>
          <w:b/>
          <w:sz w:val="28"/>
          <w:szCs w:val="28"/>
        </w:rPr>
        <w:t>投标商名称：</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360" w:lineRule="auto"/>
        <w:ind w:firstLine="1521" w:firstLineChars="541"/>
        <w:rPr>
          <w:rFonts w:ascii="宋体" w:hAnsi="宋体"/>
          <w:b/>
          <w:sz w:val="28"/>
          <w:szCs w:val="28"/>
        </w:rPr>
      </w:pPr>
      <w:r>
        <w:rPr>
          <w:rFonts w:hint="eastAsia" w:ascii="宋体" w:hAnsi="宋体"/>
          <w:b/>
          <w:sz w:val="28"/>
          <w:szCs w:val="28"/>
        </w:rPr>
        <w:t xml:space="preserve">地址： </w:t>
      </w:r>
      <w:r>
        <w:rPr>
          <w:rFonts w:hint="eastAsia" w:ascii="宋体" w:hAnsi="宋体"/>
          <w:b/>
          <w:sz w:val="28"/>
          <w:szCs w:val="28"/>
          <w:u w:val="single"/>
        </w:rPr>
        <w:t xml:space="preserve">                                  </w:t>
      </w:r>
      <w:r>
        <w:rPr>
          <w:rFonts w:hint="eastAsia" w:ascii="宋体" w:hAnsi="宋体"/>
          <w:b/>
          <w:sz w:val="28"/>
          <w:szCs w:val="28"/>
        </w:rPr>
        <w:t xml:space="preserve"> </w:t>
      </w:r>
    </w:p>
    <w:p>
      <w:pPr>
        <w:spacing w:line="360" w:lineRule="auto"/>
        <w:rPr>
          <w:rFonts w:ascii="宋体" w:hAnsi="宋体"/>
          <w:b/>
          <w:sz w:val="28"/>
          <w:szCs w:val="28"/>
        </w:rPr>
      </w:pPr>
      <w:r>
        <w:rPr>
          <w:rFonts w:hint="eastAsia" w:ascii="宋体" w:hAnsi="宋体"/>
          <w:b/>
          <w:sz w:val="28"/>
          <w:szCs w:val="28"/>
        </w:rPr>
        <w:t xml:space="preserve">           联系人：</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360" w:lineRule="auto"/>
        <w:ind w:firstLine="1521" w:firstLineChars="541"/>
        <w:rPr>
          <w:rFonts w:ascii="宋体" w:hAnsi="宋体"/>
          <w:b/>
          <w:sz w:val="28"/>
          <w:szCs w:val="28"/>
        </w:rPr>
      </w:pPr>
      <w:r>
        <w:rPr>
          <w:rFonts w:hint="eastAsia" w:ascii="宋体" w:hAnsi="宋体"/>
          <w:b/>
          <w:sz w:val="28"/>
          <w:szCs w:val="28"/>
        </w:rPr>
        <w:t>联系电话：</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360" w:lineRule="auto"/>
        <w:ind w:firstLine="1521" w:firstLineChars="541"/>
        <w:rPr>
          <w:rFonts w:ascii="宋体" w:hAnsi="宋体" w:eastAsia="仿宋_GB2312"/>
          <w:b/>
          <w:sz w:val="28"/>
          <w:szCs w:val="28"/>
        </w:rPr>
      </w:pPr>
      <w:r>
        <w:rPr>
          <w:rFonts w:hint="eastAsia" w:ascii="宋体" w:hAnsi="宋体"/>
          <w:b/>
          <w:sz w:val="28"/>
          <w:szCs w:val="28"/>
        </w:rPr>
        <w:t>日期：</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line="360" w:lineRule="auto"/>
        <w:jc w:val="center"/>
        <w:rPr>
          <w:rFonts w:ascii="Calibri" w:hAnsi="Calibri"/>
          <w:sz w:val="22"/>
          <w:szCs w:val="22"/>
        </w:rPr>
      </w:pPr>
      <w:r>
        <w:rPr>
          <w:rFonts w:hint="eastAsia" w:ascii="Calibri" w:hAnsi="Calibri"/>
          <w:b/>
          <w:sz w:val="28"/>
          <w:szCs w:val="28"/>
        </w:rPr>
        <w:t>目录</w:t>
      </w:r>
      <w:r>
        <w:rPr>
          <w:b/>
        </w:rPr>
        <w:fldChar w:fldCharType="begin"/>
      </w:r>
      <w:r>
        <w:instrText xml:space="preserve"> TOC \o "1-3" \h \z \u </w:instrText>
      </w:r>
      <w:r>
        <w:rPr>
          <w:b/>
        </w:rPr>
        <w:fldChar w:fldCharType="separate"/>
      </w:r>
    </w:p>
    <w:p>
      <w:pPr>
        <w:pStyle w:val="21"/>
        <w:tabs>
          <w:tab w:val="right" w:leader="dot" w:pos="9736"/>
        </w:tabs>
        <w:spacing w:before="0" w:after="0" w:line="360" w:lineRule="auto"/>
        <w:rPr>
          <w:rFonts w:eastAsiaTheme="minorEastAsia" w:cstheme="minorBidi"/>
          <w:b w:val="0"/>
          <w:bCs w:val="0"/>
          <w:caps w:val="0"/>
          <w:u w:val="none"/>
        </w:rPr>
      </w:pPr>
      <w:r>
        <w:fldChar w:fldCharType="begin"/>
      </w:r>
      <w:r>
        <w:instrText xml:space="preserve"> HYPERLINK \l "_Toc445301654" </w:instrText>
      </w:r>
      <w:r>
        <w:fldChar w:fldCharType="separate"/>
      </w:r>
      <w:r>
        <w:rPr>
          <w:rStyle w:val="31"/>
          <w:rFonts w:hint="eastAsia"/>
          <w:b w:val="0"/>
          <w:kern w:val="0"/>
          <w:u w:val="none"/>
        </w:rPr>
        <w:t>一、</w:t>
      </w:r>
      <w:r>
        <w:rPr>
          <w:rStyle w:val="31"/>
          <w:b w:val="0"/>
          <w:kern w:val="0"/>
          <w:u w:val="none"/>
        </w:rPr>
        <w:t xml:space="preserve"> </w:t>
      </w:r>
      <w:r>
        <w:rPr>
          <w:rStyle w:val="31"/>
          <w:rFonts w:hint="eastAsia"/>
          <w:b w:val="0"/>
          <w:kern w:val="0"/>
          <w:u w:val="none"/>
        </w:rPr>
        <w:t>商务部分</w:t>
      </w:r>
      <w:r>
        <w:rPr>
          <w:b w:val="0"/>
          <w:u w:val="none"/>
        </w:rPr>
        <w:tab/>
      </w:r>
      <w:r>
        <w:rPr>
          <w:b w:val="0"/>
          <w:u w:val="none"/>
        </w:rPr>
        <w:fldChar w:fldCharType="begin"/>
      </w:r>
      <w:r>
        <w:rPr>
          <w:b w:val="0"/>
          <w:u w:val="none"/>
        </w:rPr>
        <w:instrText xml:space="preserve"> PAGEREF _Toc445301654 \h </w:instrText>
      </w:r>
      <w:r>
        <w:rPr>
          <w:b w:val="0"/>
          <w:u w:val="none"/>
        </w:rPr>
        <w:fldChar w:fldCharType="separate"/>
      </w:r>
      <w:r>
        <w:rPr>
          <w:b w:val="0"/>
          <w:u w:val="none"/>
        </w:rPr>
        <w:t>23</w:t>
      </w:r>
      <w:r>
        <w:rPr>
          <w:b w:val="0"/>
          <w:u w:val="none"/>
        </w:rPr>
        <w:fldChar w:fldCharType="end"/>
      </w:r>
      <w:r>
        <w:rPr>
          <w:b w:val="0"/>
          <w:u w:val="none"/>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"_Toc445301655" </w:instrText>
      </w:r>
      <w:r>
        <w:fldChar w:fldCharType="separate"/>
      </w:r>
      <w:r>
        <w:rPr>
          <w:rStyle w:val="31"/>
          <w:b w:val="0"/>
          <w:kern w:val="0"/>
          <w:u w:val="none"/>
        </w:rPr>
        <w:t>1</w:t>
      </w:r>
      <w:r>
        <w:rPr>
          <w:rStyle w:val="31"/>
          <w:rFonts w:hint="eastAsia"/>
          <w:b w:val="0"/>
          <w:kern w:val="0"/>
          <w:u w:val="none"/>
        </w:rPr>
        <w:t>、法定代表人证明书</w:t>
      </w:r>
      <w:r>
        <w:rPr>
          <w:b w:val="0"/>
        </w:rPr>
        <w:tab/>
      </w:r>
      <w:r>
        <w:rPr>
          <w:b w:val="0"/>
        </w:rPr>
        <w:fldChar w:fldCharType="begin"/>
      </w:r>
      <w:r>
        <w:rPr>
          <w:b w:val="0"/>
        </w:rPr>
        <w:instrText xml:space="preserve"> PAGEREF _Toc445301655 \h </w:instrText>
      </w:r>
      <w:r>
        <w:rPr>
          <w:b w:val="0"/>
        </w:rPr>
        <w:fldChar w:fldCharType="separate"/>
      </w:r>
      <w:r>
        <w:rPr>
          <w:b w:val="0"/>
        </w:rPr>
        <w:t>23</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"_Toc445301656" </w:instrText>
      </w:r>
      <w:r>
        <w:fldChar w:fldCharType="separate"/>
      </w:r>
      <w:r>
        <w:rPr>
          <w:rStyle w:val="31"/>
          <w:b w:val="0"/>
          <w:kern w:val="0"/>
          <w:u w:val="none"/>
        </w:rPr>
        <w:t>2</w:t>
      </w:r>
      <w:r>
        <w:rPr>
          <w:rStyle w:val="31"/>
          <w:rFonts w:hint="eastAsia"/>
          <w:b w:val="0"/>
          <w:kern w:val="0"/>
          <w:u w:val="none"/>
        </w:rPr>
        <w:t>、法定代表人授权书</w:t>
      </w:r>
      <w:r>
        <w:rPr>
          <w:b w:val="0"/>
        </w:rPr>
        <w:tab/>
      </w:r>
      <w:r>
        <w:rPr>
          <w:b w:val="0"/>
        </w:rPr>
        <w:fldChar w:fldCharType="begin"/>
      </w:r>
      <w:r>
        <w:rPr>
          <w:b w:val="0"/>
        </w:rPr>
        <w:instrText xml:space="preserve"> PAGEREF _Toc445301656 \h </w:instrText>
      </w:r>
      <w:r>
        <w:rPr>
          <w:b w:val="0"/>
        </w:rPr>
        <w:fldChar w:fldCharType="separate"/>
      </w:r>
      <w:r>
        <w:rPr>
          <w:b w:val="0"/>
        </w:rPr>
        <w:t>25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"_Toc445301657" </w:instrText>
      </w:r>
      <w:r>
        <w:fldChar w:fldCharType="separate"/>
      </w:r>
      <w:r>
        <w:rPr>
          <w:rStyle w:val="31"/>
          <w:b w:val="0"/>
          <w:kern w:val="0"/>
          <w:u w:val="none"/>
        </w:rPr>
        <w:t>3</w:t>
      </w:r>
      <w:r>
        <w:rPr>
          <w:rStyle w:val="31"/>
          <w:rFonts w:hint="eastAsia"/>
          <w:b w:val="0"/>
          <w:kern w:val="0"/>
          <w:u w:val="none"/>
        </w:rPr>
        <w:t>、投标保证金交付确认表</w:t>
      </w:r>
      <w:r>
        <w:rPr>
          <w:b w:val="0"/>
        </w:rPr>
        <w:tab/>
      </w:r>
      <w:r>
        <w:rPr>
          <w:b w:val="0"/>
        </w:rPr>
        <w:fldChar w:fldCharType="begin"/>
      </w:r>
      <w:r>
        <w:rPr>
          <w:b w:val="0"/>
        </w:rPr>
        <w:instrText xml:space="preserve"> PAGEREF _Toc445301657 \h </w:instrText>
      </w:r>
      <w:r>
        <w:rPr>
          <w:b w:val="0"/>
        </w:rPr>
        <w:fldChar w:fldCharType="separate"/>
      </w:r>
      <w:r>
        <w:rPr>
          <w:b w:val="0"/>
        </w:rPr>
        <w:t>26</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"_Toc445301658" </w:instrText>
      </w:r>
      <w:r>
        <w:fldChar w:fldCharType="separate"/>
      </w:r>
      <w:r>
        <w:rPr>
          <w:rStyle w:val="31"/>
          <w:b w:val="0"/>
          <w:kern w:val="0"/>
          <w:u w:val="none"/>
        </w:rPr>
        <w:t>4</w:t>
      </w:r>
      <w:r>
        <w:rPr>
          <w:rStyle w:val="31"/>
          <w:rFonts w:hint="eastAsia"/>
          <w:b w:val="0"/>
          <w:kern w:val="0"/>
          <w:u w:val="none"/>
        </w:rPr>
        <w:t>、投标报价函格式</w:t>
      </w:r>
      <w:r>
        <w:rPr>
          <w:b w:val="0"/>
        </w:rPr>
        <w:tab/>
      </w:r>
      <w:r>
        <w:rPr>
          <w:b w:val="0"/>
        </w:rPr>
        <w:fldChar w:fldCharType="begin"/>
      </w:r>
      <w:r>
        <w:rPr>
          <w:b w:val="0"/>
        </w:rPr>
        <w:instrText xml:space="preserve"> PAGEREF _Toc445301658 \h </w:instrText>
      </w:r>
      <w:r>
        <w:rPr>
          <w:b w:val="0"/>
        </w:rPr>
        <w:fldChar w:fldCharType="separate"/>
      </w:r>
      <w:r>
        <w:rPr>
          <w:b w:val="0"/>
        </w:rPr>
        <w:t>27</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"_Toc445301659" </w:instrText>
      </w:r>
      <w:r>
        <w:fldChar w:fldCharType="separate"/>
      </w:r>
      <w:r>
        <w:rPr>
          <w:rStyle w:val="31"/>
          <w:b w:val="0"/>
          <w:kern w:val="0"/>
          <w:u w:val="none"/>
        </w:rPr>
        <w:t>5</w:t>
      </w:r>
      <w:r>
        <w:rPr>
          <w:rStyle w:val="31"/>
          <w:rFonts w:hint="eastAsia"/>
          <w:b w:val="0"/>
          <w:kern w:val="0"/>
          <w:u w:val="none"/>
        </w:rPr>
        <w:t>、投标报单及投标有关附件格式</w:t>
      </w:r>
      <w:r>
        <w:rPr>
          <w:b w:val="0"/>
        </w:rPr>
        <w:tab/>
      </w:r>
      <w:r>
        <w:rPr>
          <w:b w:val="0"/>
        </w:rPr>
        <w:fldChar w:fldCharType="begin"/>
      </w:r>
      <w:r>
        <w:rPr>
          <w:b w:val="0"/>
        </w:rPr>
        <w:instrText xml:space="preserve"> PAGEREF _Toc445301659 \h </w:instrText>
      </w:r>
      <w:r>
        <w:rPr>
          <w:b w:val="0"/>
        </w:rPr>
        <w:fldChar w:fldCharType="separate"/>
      </w:r>
      <w:r>
        <w:rPr>
          <w:b w:val="0"/>
        </w:rPr>
        <w:t>29</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"_Toc445301660" </w:instrText>
      </w:r>
      <w:r>
        <w:fldChar w:fldCharType="separate"/>
      </w:r>
      <w:r>
        <w:rPr>
          <w:rStyle w:val="31"/>
          <w:b w:val="0"/>
          <w:kern w:val="0"/>
          <w:u w:val="none"/>
        </w:rPr>
        <w:t>6</w:t>
      </w:r>
      <w:r>
        <w:rPr>
          <w:rStyle w:val="31"/>
          <w:rFonts w:hint="eastAsia"/>
          <w:b w:val="0"/>
          <w:kern w:val="0"/>
          <w:u w:val="none"/>
        </w:rPr>
        <w:t>、同类项目业绩清单（表格示例）</w:t>
      </w:r>
      <w:r>
        <w:rPr>
          <w:b w:val="0"/>
        </w:rPr>
        <w:tab/>
      </w:r>
      <w:r>
        <w:rPr>
          <w:b w:val="0"/>
        </w:rPr>
        <w:fldChar w:fldCharType="begin"/>
      </w:r>
      <w:r>
        <w:rPr>
          <w:b w:val="0"/>
        </w:rPr>
        <w:instrText xml:space="preserve"> PAGEREF _Toc445301660 \h </w:instrText>
      </w:r>
      <w:r>
        <w:rPr>
          <w:b w:val="0"/>
        </w:rPr>
        <w:fldChar w:fldCharType="separate"/>
      </w:r>
      <w:r>
        <w:rPr>
          <w:b w:val="0"/>
        </w:rPr>
        <w:t>32</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"_Toc445301661" </w:instrText>
      </w:r>
      <w:r>
        <w:fldChar w:fldCharType="separate"/>
      </w:r>
      <w:r>
        <w:rPr>
          <w:rStyle w:val="31"/>
          <w:b w:val="0"/>
          <w:u w:val="none"/>
        </w:rPr>
        <w:t>7</w:t>
      </w:r>
      <w:r>
        <w:rPr>
          <w:rStyle w:val="31"/>
          <w:rFonts w:hint="eastAsia"/>
          <w:b w:val="0"/>
          <w:u w:val="none"/>
        </w:rPr>
        <w:t>、关键项目响应表</w:t>
      </w:r>
      <w:r>
        <w:rPr>
          <w:b w:val="0"/>
        </w:rPr>
        <w:tab/>
      </w:r>
      <w:r>
        <w:rPr>
          <w:b w:val="0"/>
        </w:rPr>
        <w:fldChar w:fldCharType="begin"/>
      </w:r>
      <w:r>
        <w:rPr>
          <w:b w:val="0"/>
        </w:rPr>
        <w:instrText xml:space="preserve"> PAGEREF _Toc445301661 \h </w:instrText>
      </w:r>
      <w:r>
        <w:rPr>
          <w:b w:val="0"/>
        </w:rPr>
        <w:fldChar w:fldCharType="separate"/>
      </w:r>
      <w:r>
        <w:rPr>
          <w:b w:val="0"/>
        </w:rPr>
        <w:t>33</w:t>
      </w:r>
      <w:r>
        <w:rPr>
          <w:b w:val="0"/>
        </w:rPr>
        <w:fldChar w:fldCharType="end"/>
      </w:r>
      <w:r>
        <w:rPr>
          <w:b w:val="0"/>
        </w:rPr>
        <w:fldChar w:fldCharType="end"/>
      </w:r>
    </w:p>
    <w:p>
      <w:pPr>
        <w:pStyle w:val="21"/>
        <w:tabs>
          <w:tab w:val="right" w:leader="dot" w:pos="9736"/>
        </w:tabs>
        <w:spacing w:before="0" w:after="0" w:line="360" w:lineRule="auto"/>
        <w:rPr>
          <w:rFonts w:eastAsiaTheme="minorEastAsia" w:cstheme="minorBidi"/>
          <w:b w:val="0"/>
          <w:bCs w:val="0"/>
          <w:caps w:val="0"/>
          <w:u w:val="none"/>
        </w:rPr>
      </w:pPr>
      <w:r>
        <w:fldChar w:fldCharType="begin"/>
      </w:r>
      <w:r>
        <w:instrText xml:space="preserve"> HYPERLINK \l "_Toc445301662" </w:instrText>
      </w:r>
      <w:r>
        <w:fldChar w:fldCharType="separate"/>
      </w:r>
      <w:r>
        <w:rPr>
          <w:rStyle w:val="31"/>
          <w:rFonts w:hint="eastAsia"/>
          <w:b w:val="0"/>
          <w:kern w:val="0"/>
          <w:u w:val="none"/>
        </w:rPr>
        <w:t>二、技术部分</w:t>
      </w:r>
      <w:r>
        <w:rPr>
          <w:b w:val="0"/>
          <w:u w:val="none"/>
        </w:rPr>
        <w:tab/>
      </w:r>
      <w:r>
        <w:rPr>
          <w:b w:val="0"/>
          <w:u w:val="none"/>
        </w:rPr>
        <w:fldChar w:fldCharType="begin"/>
      </w:r>
      <w:r>
        <w:rPr>
          <w:b w:val="0"/>
          <w:u w:val="none"/>
        </w:rPr>
        <w:instrText xml:space="preserve"> PAGEREF _Toc445301662 \h </w:instrText>
      </w:r>
      <w:r>
        <w:rPr>
          <w:b w:val="0"/>
          <w:u w:val="none"/>
        </w:rPr>
        <w:fldChar w:fldCharType="separate"/>
      </w:r>
      <w:r>
        <w:rPr>
          <w:b w:val="0"/>
          <w:u w:val="none"/>
        </w:rPr>
        <w:t>35</w:t>
      </w:r>
      <w:r>
        <w:rPr>
          <w:b w:val="0"/>
          <w:u w:val="none"/>
        </w:rPr>
        <w:fldChar w:fldCharType="end"/>
      </w:r>
      <w:r>
        <w:rPr>
          <w:b w:val="0"/>
          <w:u w:val="none"/>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"_Toc445301663" </w:instrText>
      </w:r>
      <w:r>
        <w:fldChar w:fldCharType="separate"/>
      </w:r>
      <w:r>
        <w:rPr>
          <w:rStyle w:val="31"/>
          <w:b w:val="0"/>
          <w:kern w:val="0"/>
          <w:u w:val="none"/>
        </w:rPr>
        <w:t>1</w:t>
      </w:r>
      <w:r>
        <w:rPr>
          <w:rStyle w:val="31"/>
          <w:rFonts w:hint="eastAsia"/>
          <w:b w:val="0"/>
          <w:kern w:val="0"/>
          <w:u w:val="none"/>
        </w:rPr>
        <w:t>、公司简介及经营规模</w:t>
      </w:r>
      <w:r>
        <w:rPr>
          <w:b w:val="0"/>
        </w:rPr>
        <w:tab/>
      </w:r>
      <w:r>
        <w:rPr>
          <w:b w:val="0"/>
        </w:rPr>
        <w:fldChar w:fldCharType="begin"/>
      </w:r>
      <w:r>
        <w:rPr>
          <w:b w:val="0"/>
        </w:rPr>
        <w:instrText xml:space="preserve"> PAGEREF _Toc445301663 \h </w:instrText>
      </w:r>
      <w:r>
        <w:rPr>
          <w:b w:val="0"/>
        </w:rPr>
        <w:fldChar w:fldCharType="separate"/>
      </w:r>
      <w:r>
        <w:rPr>
          <w:b w:val="0"/>
        </w:rPr>
        <w:t>35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"_Toc445301664" </w:instrText>
      </w:r>
      <w:r>
        <w:fldChar w:fldCharType="separate"/>
      </w:r>
      <w:r>
        <w:rPr>
          <w:rStyle w:val="31"/>
          <w:b w:val="0"/>
          <w:kern w:val="0"/>
          <w:u w:val="none"/>
        </w:rPr>
        <w:t>2</w:t>
      </w:r>
      <w:r>
        <w:rPr>
          <w:rStyle w:val="31"/>
          <w:rFonts w:hint="eastAsia"/>
          <w:b w:val="0"/>
          <w:kern w:val="0"/>
          <w:u w:val="none"/>
        </w:rPr>
        <w:t>、经营方案和经营管理模式</w:t>
      </w:r>
      <w:r>
        <w:rPr>
          <w:b w:val="0"/>
        </w:rPr>
        <w:tab/>
      </w:r>
      <w:r>
        <w:rPr>
          <w:b w:val="0"/>
        </w:rPr>
        <w:fldChar w:fldCharType="begin"/>
      </w:r>
      <w:r>
        <w:rPr>
          <w:b w:val="0"/>
        </w:rPr>
        <w:instrText xml:space="preserve"> PAGEREF _Toc445301664 \h </w:instrText>
      </w:r>
      <w:r>
        <w:rPr>
          <w:b w:val="0"/>
        </w:rPr>
        <w:fldChar w:fldCharType="separate"/>
      </w:r>
      <w:r>
        <w:rPr>
          <w:b w:val="0"/>
        </w:rPr>
        <w:t>35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"_Toc445301665" </w:instrText>
      </w:r>
      <w:r>
        <w:fldChar w:fldCharType="separate"/>
      </w:r>
      <w:r>
        <w:rPr>
          <w:rStyle w:val="31"/>
          <w:b w:val="0"/>
          <w:kern w:val="0"/>
          <w:u w:val="none"/>
        </w:rPr>
        <w:t>3</w:t>
      </w:r>
      <w:r>
        <w:rPr>
          <w:rStyle w:val="31"/>
          <w:rFonts w:hint="eastAsia"/>
          <w:b w:val="0"/>
          <w:kern w:val="0"/>
          <w:u w:val="none"/>
        </w:rPr>
        <w:t>、投标人的承诺</w:t>
      </w:r>
      <w:r>
        <w:rPr>
          <w:b w:val="0"/>
        </w:rPr>
        <w:tab/>
      </w:r>
      <w:r>
        <w:rPr>
          <w:b w:val="0"/>
        </w:rPr>
        <w:fldChar w:fldCharType="begin"/>
      </w:r>
      <w:r>
        <w:rPr>
          <w:b w:val="0"/>
        </w:rPr>
        <w:instrText xml:space="preserve"> PAGEREF _Toc445301665 \h </w:instrText>
      </w:r>
      <w:r>
        <w:rPr>
          <w:b w:val="0"/>
        </w:rPr>
        <w:fldChar w:fldCharType="separate"/>
      </w:r>
      <w:r>
        <w:rPr>
          <w:b w:val="0"/>
        </w:rPr>
        <w:t>35</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rPr>
      </w:pPr>
      <w:r>
        <w:fldChar w:fldCharType="begin"/>
      </w:r>
      <w:r>
        <w:instrText xml:space="preserve"> HYPERLINK \l "_Toc445301666" </w:instrText>
      </w:r>
      <w:r>
        <w:fldChar w:fldCharType="separate"/>
      </w:r>
      <w:r>
        <w:rPr>
          <w:rStyle w:val="31"/>
          <w:b w:val="0"/>
          <w:kern w:val="0"/>
          <w:u w:val="none"/>
        </w:rPr>
        <w:t>4</w:t>
      </w:r>
      <w:r>
        <w:rPr>
          <w:rStyle w:val="31"/>
          <w:rFonts w:hint="eastAsia"/>
          <w:b w:val="0"/>
          <w:kern w:val="0"/>
          <w:u w:val="none"/>
        </w:rPr>
        <w:t>、装修和装饰方案</w:t>
      </w:r>
      <w:r>
        <w:rPr>
          <w:b w:val="0"/>
        </w:rPr>
        <w:tab/>
      </w:r>
      <w:r>
        <w:rPr>
          <w:b w:val="0"/>
        </w:rPr>
        <w:fldChar w:fldCharType="begin"/>
      </w:r>
      <w:r>
        <w:rPr>
          <w:b w:val="0"/>
        </w:rPr>
        <w:instrText xml:space="preserve"> PAGEREF _Toc445301666 \h </w:instrText>
      </w:r>
      <w:r>
        <w:rPr>
          <w:b w:val="0"/>
        </w:rPr>
        <w:fldChar w:fldCharType="separate"/>
      </w:r>
      <w:r>
        <w:rPr>
          <w:rFonts w:hint="eastAsia"/>
          <w:bCs w:val="0"/>
        </w:rPr>
        <w:t>错误！未定义书签。</w:t>
      </w:r>
      <w:r>
        <w:rPr>
          <w:b w:val="0"/>
        </w:rPr>
        <w:fldChar w:fldCharType="end"/>
      </w:r>
      <w:r>
        <w:rPr>
          <w:b w:val="0"/>
        </w:rPr>
        <w:fldChar w:fldCharType="end"/>
      </w:r>
    </w:p>
    <w:p>
      <w:pPr>
        <w:pStyle w:val="25"/>
        <w:tabs>
          <w:tab w:val="right" w:leader="dot" w:pos="9736"/>
        </w:tabs>
        <w:spacing w:line="360" w:lineRule="auto"/>
        <w:rPr>
          <w:rFonts w:eastAsiaTheme="minorEastAsia" w:cstheme="minorBidi"/>
          <w:b w:val="0"/>
          <w:bCs w:val="0"/>
          <w:smallCaps w:val="0"/>
          <w:sz w:val="21"/>
        </w:rPr>
      </w:pPr>
      <w:r>
        <w:fldChar w:fldCharType="begin"/>
      </w:r>
      <w:r>
        <w:instrText xml:space="preserve"> HYPERLINK \l "_Toc445301667" </w:instrText>
      </w:r>
      <w:r>
        <w:fldChar w:fldCharType="separate"/>
      </w:r>
      <w:r>
        <w:rPr>
          <w:rStyle w:val="31"/>
          <w:b w:val="0"/>
          <w:kern w:val="0"/>
          <w:u w:val="none"/>
        </w:rPr>
        <w:t>5</w:t>
      </w:r>
      <w:r>
        <w:rPr>
          <w:rStyle w:val="31"/>
          <w:rFonts w:hint="eastAsia"/>
          <w:b w:val="0"/>
          <w:kern w:val="0"/>
          <w:u w:val="none"/>
        </w:rPr>
        <w:t>、其他证明文件</w:t>
      </w:r>
      <w:r>
        <w:rPr>
          <w:b w:val="0"/>
        </w:rPr>
        <w:tab/>
      </w:r>
      <w:r>
        <w:rPr>
          <w:b w:val="0"/>
        </w:rPr>
        <w:fldChar w:fldCharType="begin"/>
      </w:r>
      <w:r>
        <w:rPr>
          <w:b w:val="0"/>
        </w:rPr>
        <w:instrText xml:space="preserve"> PAGEREF _Toc445301667 \h </w:instrText>
      </w:r>
      <w:r>
        <w:rPr>
          <w:b w:val="0"/>
        </w:rPr>
        <w:fldChar w:fldCharType="separate"/>
      </w:r>
      <w:r>
        <w:rPr>
          <w:b w:val="0"/>
        </w:rPr>
        <w:t>35</w:t>
      </w:r>
      <w:r>
        <w:rPr>
          <w:b w:val="0"/>
        </w:rPr>
        <w:fldChar w:fldCharType="end"/>
      </w:r>
      <w:r>
        <w:rPr>
          <w:b w:val="0"/>
        </w:rPr>
        <w:fldChar w:fldCharType="end"/>
      </w:r>
    </w:p>
    <w:p>
      <w:pPr>
        <w:spacing w:line="360" w:lineRule="auto"/>
        <w:rPr>
          <w:rFonts w:ascii="Calibri" w:hAnsi="Calibri"/>
          <w:szCs w:val="22"/>
        </w:rPr>
      </w:pPr>
      <w:r>
        <w:rPr>
          <w:rFonts w:asciiTheme="minorHAnsi" w:hAnsiTheme="minorHAnsi" w:cstheme="minorHAnsi"/>
          <w:bCs/>
          <w:caps/>
          <w:sz w:val="22"/>
          <w:szCs w:val="22"/>
        </w:rPr>
        <w:fldChar w:fldCharType="end"/>
      </w:r>
    </w:p>
    <w:p>
      <w:pPr>
        <w:spacing w:line="360" w:lineRule="auto"/>
        <w:rPr>
          <w:rFonts w:ascii="Calibri" w:hAnsi="Calibri"/>
          <w:szCs w:val="22"/>
        </w:rPr>
      </w:pPr>
    </w:p>
    <w:p>
      <w:pPr>
        <w:rPr>
          <w:rFonts w:ascii="Calibri" w:hAnsi="Calibri"/>
          <w:szCs w:val="22"/>
        </w:rPr>
        <w:sectPr>
          <w:pgSz w:w="11906" w:h="16838"/>
          <w:pgMar w:top="1440" w:right="1080" w:bottom="1440" w:left="1080" w:header="737" w:footer="680" w:gutter="0"/>
          <w:cols w:space="720" w:num="1"/>
          <w:titlePg/>
          <w:docGrid w:type="linesAndChars" w:linePitch="312" w:charSpace="0"/>
        </w:sectPr>
      </w:pPr>
    </w:p>
    <w:p>
      <w:pPr>
        <w:pStyle w:val="2"/>
        <w:rPr>
          <w:kern w:val="0"/>
        </w:rPr>
      </w:pPr>
      <w:bookmarkStart w:id="103" w:name="_Toc424649606"/>
      <w:bookmarkStart w:id="104" w:name="_Toc424649691"/>
      <w:bookmarkStart w:id="105" w:name="_Toc424649729"/>
      <w:bookmarkStart w:id="106" w:name="_Toc445301654"/>
      <w:bookmarkStart w:id="107" w:name="_Toc406022331"/>
      <w:bookmarkStart w:id="108" w:name="_Toc464738102"/>
      <w:r>
        <w:rPr>
          <w:rFonts w:hint="eastAsia"/>
          <w:kern w:val="0"/>
        </w:rPr>
        <w:t>一、 商务部分</w:t>
      </w:r>
      <w:bookmarkEnd w:id="103"/>
      <w:bookmarkEnd w:id="104"/>
      <w:bookmarkEnd w:id="105"/>
      <w:bookmarkEnd w:id="106"/>
      <w:bookmarkEnd w:id="107"/>
      <w:bookmarkEnd w:id="108"/>
    </w:p>
    <w:p>
      <w:pPr>
        <w:pStyle w:val="3"/>
        <w:jc w:val="center"/>
        <w:rPr>
          <w:rFonts w:hint="eastAsia"/>
          <w:kern w:val="0"/>
        </w:rPr>
      </w:pPr>
      <w:bookmarkStart w:id="109" w:name="_Toc445301655"/>
      <w:bookmarkStart w:id="110" w:name="_Toc424649607"/>
      <w:bookmarkStart w:id="111" w:name="_Toc424649730"/>
      <w:bookmarkStart w:id="112" w:name="_Toc464738103"/>
      <w:bookmarkStart w:id="113" w:name="_Toc406022336"/>
      <w:bookmarkStart w:id="114" w:name="_Toc424649692"/>
      <w:r>
        <w:rPr>
          <w:rFonts w:hint="eastAsia"/>
          <w:kern w:val="0"/>
        </w:rPr>
        <w:t>1、法定代表人证明书</w:t>
      </w:r>
      <w:bookmarkEnd w:id="109"/>
      <w:bookmarkEnd w:id="110"/>
      <w:bookmarkEnd w:id="111"/>
      <w:bookmarkEnd w:id="112"/>
      <w:bookmarkEnd w:id="113"/>
      <w:bookmarkEnd w:id="114"/>
    </w:p>
    <w:p>
      <w:pPr>
        <w:rPr>
          <w:rFonts w:ascii="宋体" w:hAnsi="宋体"/>
          <w:sz w:val="24"/>
        </w:rPr>
      </w:pPr>
    </w:p>
    <w:p>
      <w:pPr>
        <w:rPr>
          <w:rFonts w:ascii="宋体" w:hAnsi="宋体"/>
          <w:sz w:val="28"/>
          <w:szCs w:val="28"/>
        </w:rPr>
      </w:pPr>
      <w:r>
        <w:rPr>
          <w:rFonts w:hint="eastAsia" w:ascii="宋体" w:hAnsi="宋体"/>
          <w:sz w:val="28"/>
          <w:szCs w:val="28"/>
        </w:rPr>
        <w:t>致：  深圳大学城管理办公室：</w:t>
      </w:r>
    </w:p>
    <w:p>
      <w:pPr>
        <w:rPr>
          <w:rFonts w:ascii="宋体" w:hAnsi="宋体"/>
          <w:sz w:val="28"/>
          <w:szCs w:val="28"/>
        </w:rPr>
      </w:pPr>
    </w:p>
    <w:p>
      <w:pPr>
        <w:ind w:firstLine="560" w:firstLineChars="200"/>
        <w:rPr>
          <w:rFonts w:ascii="宋体" w:hAnsi="宋体"/>
          <w:sz w:val="28"/>
          <w:szCs w:val="28"/>
          <w:u w:val="single"/>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 xml:space="preserve"> 年龄：</w:t>
      </w:r>
      <w:r>
        <w:rPr>
          <w:rFonts w:hint="eastAsia" w:ascii="宋体" w:hAnsi="宋体"/>
          <w:sz w:val="28"/>
          <w:szCs w:val="28"/>
          <w:u w:val="single"/>
        </w:rPr>
        <w:t xml:space="preserve">         </w:t>
      </w:r>
      <w:r>
        <w:rPr>
          <w:rFonts w:hint="eastAsia" w:ascii="宋体" w:hAnsi="宋体"/>
          <w:sz w:val="28"/>
          <w:szCs w:val="28"/>
        </w:rPr>
        <w:t xml:space="preserve"> 职务：</w:t>
      </w:r>
      <w:r>
        <w:rPr>
          <w:rFonts w:hint="eastAsia" w:ascii="宋体" w:hAnsi="宋体"/>
          <w:sz w:val="28"/>
          <w:szCs w:val="28"/>
          <w:u w:val="single"/>
        </w:rPr>
        <w:t xml:space="preserve">             </w:t>
      </w:r>
    </w:p>
    <w:p>
      <w:pPr>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 xml:space="preserve">系 </w:t>
      </w:r>
      <w:r>
        <w:rPr>
          <w:rFonts w:hint="eastAsia" w:ascii="宋体" w:hAnsi="宋体"/>
          <w:sz w:val="28"/>
          <w:szCs w:val="28"/>
          <w:u w:val="single"/>
        </w:rPr>
        <w:t xml:space="preserve">    （投标人名称）   </w:t>
      </w:r>
      <w:r>
        <w:rPr>
          <w:rFonts w:hint="eastAsia" w:ascii="宋体" w:hAnsi="宋体"/>
          <w:sz w:val="28"/>
          <w:szCs w:val="28"/>
        </w:rPr>
        <w:t>的法定代表人 。</w:t>
      </w:r>
      <w:r>
        <w:rPr>
          <w:rFonts w:ascii="宋体" w:hAnsi="宋体"/>
          <w:sz w:val="28"/>
          <w:szCs w:val="28"/>
        </w:rPr>
        <w:t>就</w:t>
      </w:r>
      <w:r>
        <w:rPr>
          <w:rFonts w:hint="eastAsia" w:ascii="宋体" w:hAnsi="宋体"/>
          <w:sz w:val="28"/>
          <w:szCs w:val="28"/>
        </w:rPr>
        <w:t>（</w:t>
      </w:r>
      <w:r>
        <w:rPr>
          <w:rFonts w:hint="eastAsia" w:ascii="宋体" w:hAnsi="宋体"/>
          <w:sz w:val="28"/>
          <w:szCs w:val="28"/>
          <w:u w:val="single"/>
        </w:rPr>
        <w:t>　招标项目名称　</w:t>
      </w:r>
      <w:r>
        <w:rPr>
          <w:rFonts w:hint="eastAsia" w:ascii="宋体" w:hAnsi="宋体"/>
          <w:sz w:val="28"/>
          <w:szCs w:val="28"/>
        </w:rPr>
        <w:t>）</w:t>
      </w:r>
      <w:r>
        <w:rPr>
          <w:rFonts w:ascii="宋体" w:hAnsi="宋体"/>
          <w:sz w:val="28"/>
          <w:szCs w:val="28"/>
        </w:rPr>
        <w:t>为货物的供应和</w:t>
      </w:r>
      <w:r>
        <w:rPr>
          <w:rFonts w:hint="eastAsia" w:ascii="宋体" w:hAnsi="宋体"/>
          <w:sz w:val="28"/>
          <w:szCs w:val="28"/>
        </w:rPr>
        <w:t>相关</w:t>
      </w:r>
      <w:r>
        <w:rPr>
          <w:rFonts w:ascii="宋体" w:hAnsi="宋体"/>
          <w:sz w:val="28"/>
          <w:szCs w:val="28"/>
        </w:rPr>
        <w:t>服务，签署上述的投标文件、进行合同谈判、签署合同和处理与之有关的一切事务。</w:t>
      </w:r>
    </w:p>
    <w:p>
      <w:pPr>
        <w:ind w:left="359" w:firstLine="357"/>
        <w:rPr>
          <w:rFonts w:ascii="宋体" w:hAnsi="宋体"/>
          <w:sz w:val="28"/>
          <w:szCs w:val="28"/>
        </w:rPr>
      </w:pPr>
    </w:p>
    <w:p>
      <w:pPr>
        <w:ind w:left="171" w:firstLine="559"/>
        <w:rPr>
          <w:rFonts w:ascii="宋体" w:hAnsi="宋体"/>
          <w:sz w:val="28"/>
          <w:szCs w:val="28"/>
        </w:rPr>
      </w:pPr>
      <w:r>
        <w:rPr>
          <w:rFonts w:hint="eastAsia" w:ascii="宋体" w:hAnsi="宋体"/>
          <w:sz w:val="28"/>
          <w:szCs w:val="28"/>
        </w:rPr>
        <w:t>特此证明。</w:t>
      </w:r>
    </w:p>
    <w:p>
      <w:pPr>
        <w:rPr>
          <w:rFonts w:ascii="宋体" w:hAnsi="宋体"/>
          <w:sz w:val="28"/>
          <w:szCs w:val="28"/>
        </w:rPr>
      </w:pPr>
    </w:p>
    <w:p>
      <w:pPr>
        <w:ind w:firstLine="3640" w:firstLineChars="1300"/>
        <w:rPr>
          <w:rFonts w:ascii="宋体" w:hAnsi="宋体"/>
          <w:sz w:val="28"/>
          <w:szCs w:val="28"/>
          <w:u w:val="single"/>
        </w:rPr>
      </w:pPr>
      <w:r>
        <w:rPr>
          <w:rFonts w:hint="eastAsia" w:ascii="宋体" w:hAnsi="宋体"/>
          <w:sz w:val="28"/>
          <w:szCs w:val="28"/>
        </w:rPr>
        <w:t>投标人名称（公章）：</w:t>
      </w:r>
      <w:r>
        <w:rPr>
          <w:rFonts w:hint="eastAsia" w:ascii="宋体" w:hAnsi="宋体"/>
          <w:sz w:val="28"/>
          <w:szCs w:val="28"/>
          <w:u w:val="single"/>
        </w:rPr>
        <w:t xml:space="preserve">                       </w:t>
      </w:r>
    </w:p>
    <w:p>
      <w:pPr>
        <w:ind w:firstLine="540"/>
        <w:rPr>
          <w:rFonts w:ascii="宋体" w:hAnsi="宋体"/>
          <w:sz w:val="28"/>
          <w:szCs w:val="28"/>
        </w:rPr>
      </w:pPr>
    </w:p>
    <w:p>
      <w:pPr>
        <w:ind w:firstLine="4200" w:firstLineChars="1500"/>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rFonts w:ascii="宋体" w:hAnsi="宋体"/>
          <w:sz w:val="28"/>
          <w:szCs w:val="28"/>
        </w:rPr>
      </w:pPr>
    </w:p>
    <w:p>
      <w:pPr>
        <w:ind w:firstLine="540"/>
        <w:rPr>
          <w:rFonts w:ascii="宋体" w:hAnsi="宋体"/>
          <w:sz w:val="28"/>
          <w:szCs w:val="28"/>
        </w:rPr>
      </w:pPr>
      <w:r>
        <w:rPr>
          <w:rFonts w:ascii="宋体" w:hAnsi="宋体"/>
          <w:sz w:val="28"/>
          <w:szCs w:val="28"/>
        </w:rPr>
        <mc:AlternateContent>
          <mc:Choice Requires="wpc">
            <w:drawing>
              <wp:inline distT="0" distB="0" distL="114300" distR="114300">
                <wp:extent cx="4250690" cy="2059940"/>
                <wp:effectExtent l="0" t="0" r="0" b="0"/>
                <wp:docPr id="7"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6" name="自选图形 14"/>
                        <wps:cNvSpPr/>
                        <wps:spPr>
                          <a:xfrm>
                            <a:off x="226933" y="263941"/>
                            <a:ext cx="3697971" cy="1654142"/>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1050" w:firstLineChars="500"/>
                              </w:pPr>
                            </w:p>
                            <w:p>
                              <w:pPr>
                                <w:ind w:firstLine="1050" w:firstLineChars="500"/>
                              </w:pPr>
                            </w:p>
                            <w:p>
                              <w:pPr>
                                <w:ind w:firstLine="1050" w:firstLineChars="500"/>
                              </w:pPr>
                              <w:r>
                                <w:rPr>
                                  <w:rFonts w:hint="eastAsia"/>
                                </w:rPr>
                                <w:t>法定代表人身份证复印件贴于此处</w:t>
                              </w:r>
                            </w:p>
                            <w:p/>
                          </w:txbxContent>
                        </wps:txbx>
                        <wps:bodyPr upright="1"/>
                      </wps:wsp>
                    </wpc:wpc>
                  </a:graphicData>
                </a:graphic>
              </wp:inline>
            </w:drawing>
          </mc:Choice>
          <mc:Fallback>
            <w:pict>
              <v:group id="画布 12" o:spid="_x0000_s1026" o:spt="203" style="height:162.2pt;width:334.7pt;" coordsize="4250690,2059940" editas="canvas" o:gfxdata="UEsDBAoAAAAAAIdO4kAAAAAAAAAAAAAAAAAEAAAAZHJzL1BLAwQUAAAACACHTuJAP0D0B9cAAAAF&#10;AQAADwAAAGRycy9kb3ducmV2LnhtbE2PQUvDQBCF74L/YRmhF7GbtiFozKSHgliKUJpqz9vsmASz&#10;s2l2m9R/79aLXgYe7/HeN9nyYloxUO8aywizaQSCuLS64Qrhff/y8AjCecVatZYJ4ZscLPPbm0yl&#10;2o68o6HwlQgl7FKFUHvfpVK6siaj3NR2xMH7tL1RPsi+krpXYyg3rZxHUSKNajgs1KqjVU3lV3E2&#10;CGO5HQ77t1e5vT+sLZ/Wp1XxsUGc3M2iZxCeLv4vDFf8gA55YDraM2snWoTwiP+9wUuSpxjEEWEx&#10;j2OQeSb/0+c/UEsDBBQAAAAIAIdO4kDmLam/egIAAEYFAAAOAAAAZHJzL2Uyb0RvYy54bWyllMmO&#10;1DAQhu9IvIPlO5Olu9MkmvQcmOWCYMTAA7htZ0GObdmeTvcNiQPizm1uHHkCJARvMwLegrKT7lkl&#10;0JCD46WqXPX5t/cP1p1AK25sq2SJk70YIy6pYq2sS/zm9fGTpxhZRyQjQkle4g23+GDx+NF+rwue&#10;qkYJxg2CINIWvS5x45wuosjShnfE7inNJSxWynTEwdDUETOkh+idiNI4zqJeGaaNotxamD0cFvEi&#10;xK8qTt3LqrLcIVFiyM2F1oR26dtosU+K2hDdtHRMgzwgi460EjbdhTokjqBz094J1bXUKKsqt0dV&#10;F6mqaikPNUA1SXyrmhOjznWopS76Wu8wAdpbnB4clr5YnRrUshLPMZKkgyP6+enb5df3KEk9nF7X&#10;BdicGH2mT804UQ8jX++6Mp3/QyVoHbBudlj52iEKk9N0Fmc50KewlsazPJ+O4GkDp3PHjzZHf/GM&#10;thtHPr9dOr0GEdkrTvb/OJ01RPOA33oGI6dsy+nXhy+/3328vPhx+f0zSqYDrWC5Q2ULC9Tu4ZSm&#10;WT6ZYOSBZJN8mgxC3BKbZPk8nycDsSSbTZNpOI1d3aTQxroTrjrkOyUGpUj2CuQeVEhWz60LcmTj&#10;oRL2FqOqEyDuFREoybJs7veEiKMx9LYxvadVomXHrRBhYOrlM2EQuJb4OHyj8w0zIVFf4nyWziBz&#10;Are5EsRBt9OgLyvrkNsND3s9cBy++wL7xA6JbYYEQoQBWMMJO5IMuY0G5Up4YrBPoeMMI8HhRfK9&#10;cMcdacW/WAIGIYGL19JweL7n1st1EL8tloptQArn2rR1A+TD0QVzkF5wDJc1oB0fFv8aXB8Hq6vn&#10;b/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0D0B9cAAAAFAQAADwAAAAAAAAABACAAAAAiAAAA&#10;ZHJzL2Rvd25yZXYueG1sUEsBAhQAFAAAAAgAh07iQOYtqb96AgAARgUAAA4AAAAAAAAAAQAgAAAA&#10;JgEAAGRycy9lMm9Eb2MueG1sUEsFBgAAAAAGAAYAWQEAABIGAAAAAA==&#10;">
                <o:lock v:ext="edit" aspectratio="f"/>
                <v:shape id="画布 12" o:spid="_x0000_s1026" style="position:absolute;left:0;top:0;height:2059940;width:4250690;" filled="f" stroked="f" coordsize="21600,21600" o:gfxdata="UEsDBAoAAAAAAIdO4kAAAAAAAAAAAAAAAAAEAAAAZHJzL1BLAwQUAAAACACHTuJAP0D0B9cAAAAF&#10;AQAADwAAAGRycy9kb3ducmV2LnhtbE2PQUvDQBCF74L/YRmhF7GbtiFozKSHgliKUJpqz9vsmASz&#10;s2l2m9R/79aLXgYe7/HeN9nyYloxUO8aywizaQSCuLS64Qrhff/y8AjCecVatZYJ4ZscLPPbm0yl&#10;2o68o6HwlQgl7FKFUHvfpVK6siaj3NR2xMH7tL1RPsi+krpXYyg3rZxHUSKNajgs1KqjVU3lV3E2&#10;CGO5HQ77t1e5vT+sLZ/Wp1XxsUGc3M2iZxCeLv4vDFf8gA55YDraM2snWoTwiP+9wUuSpxjEEWEx&#10;j2OQeSb/0+c/UEsDBBQAAAAIAIdO4kBBlm8XSgIAAMsEAAAOAAAAZHJzL2Uyb0RvYy54bWytVMuO&#10;0zAU3SPxD5b3NE3aZmjUdBZTygbBiIEPcG3ngfyS7Tbpjh3iG9ixnH+AvxkJ/oJrN512gAUCsnCu&#10;4+OTc++59uKylwLtuHWtViVOR2OMuKKataou8ds36ydPMXKeKEaEVrzEe+7w5fLxo0VnCp7pRgvG&#10;LQIS5YrOlLjx3hRJ4mjDJXEjbbiCxUpbSTxMbZ0wSzpglyLJxuM86bRlxmrKnYOvq8MiXkb+quLU&#10;v6oqxz0SJQZtPo42jpswJssFKWpLTNPSQQb5CxWStAp+ek+1Ip6grW1/oZIttdrpyo+olomuqpby&#10;mANkk45/yuaKqB1xMRkK1TkKhOg/8m7qoFvpdSsEVCMB9iJ8C+8O/OFhWSjUlXg+y2YxyxM6LA2b&#10;BnBnwEln7j11/6b1piGGxxK4gr7cXVvUshLnGCkioZ++fbj9/v7j3aevd18+o3Qa/AwCAHljru0w&#10;cxCGLPrKyvCGsqO+xFmWzycTjPYQ5pP5ND10A+89orA8yecX84sUIwqANJ9N02kWEMmJyFjnn3Mt&#10;UQhKbPVWsdfQc7FIZPfC+fC7mg1iCXuHUSUFdNiOCJTmeX4xMA5g4D5yhp1Oi5YFY+LE1psrYRFs&#10;LfE6PsPmB7AzqxAlcKQqQTwkIQ3Uzak6anuww50Tj+PzO+IgbEVccxAQGQKMFA0n7JliyO8NOKLg&#10;nOPQLZIzjASHayFEEelJK/4ECWUY2soVB/OCqb7f9IOjG8320ApbY9u6gcpH66B1Y+sd+9HQaNZw&#10;usORPJ9H1OkOW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0D0B9cAAAAFAQAADwAAAAAAAAAB&#10;ACAAAAAiAAAAZHJzL2Rvd25yZXYueG1sUEsBAhQAFAAAAAgAh07iQEGWbxdKAgAAywQAAA4AAAAA&#10;AAAAAQAgAAAAJgEAAGRycy9lMm9Eb2MueG1sUEsFBgAAAAAGAAYAWQEAAOIFAAAAAA==&#10;">
                  <v:fill on="f" focussize="0,0"/>
                  <v:stroke on="f"/>
                  <v:imagedata o:title=""/>
                  <o:lock v:ext="edit" aspectratio="t"/>
                </v:shape>
                <v:roundrect id="自选图形 14" o:spid="_x0000_s1026" o:spt="2" style="position:absolute;left:226933;top:263941;height:1654142;width:3697971;" fillcolor="#FFFFFF" filled="t" stroked="t" coordsize="21600,21600" arcsize="0.166666666666667" o:gfxdata="UEsDBAoAAAAAAIdO4kAAAAAAAAAAAAAAAAAEAAAAZHJzL1BLAwQUAAAACACHTuJARLp2eNMAAAAF&#10;AQAADwAAAGRycy9kb3ducmV2LnhtbE2PwU7DMBBE70j8g7VI3KjdEiKaxukBCa6IwIHjJl6SqPE6&#10;tZ208PUYLnBZaTSjmbfl/mxHsZAPg2MN65UCQdw6M3Cn4e318eYeRIjIBkfHpOGTAuyry4sSC+NO&#10;/EJLHTuRSjgUqKGPcSqkDG1PFsPKTcTJ+3DeYkzSd9J4PKVyO8qNUrm0OHBa6HGih57aQz1bDa1R&#10;s/Lvy/O2uYv11zIfWT4dtb6+WqsdiEjn+BeGH/yEDlViatzMJohRQ3ok/t7k5fk2A9FouN1kGciq&#10;lP/pq29QSwMEFAAAAAgAh07iQBJ0FyQSAgAAFAQAAA4AAABkcnMvZTJvRG9jLnhtbK1TS67TMBSd&#10;I7EHy3OaJm1TGjV9A0qZIHjiwQLc2E6M/JPtNumMGWINzBiyB9jNk2AXXLvhfYABQmTgXMfHJ+ee&#10;Y68vBiXRkTkvjK5xPplixHRjqNBtjd+83j16jJEPRFMijWY1PjGPLzYPH6x7W7HCdEZS5hCQaF/1&#10;tsZdCLbKMt90TBE/MZZpWOTGKRJg6tqMOtIDu5JZMZ2WWW8ctc40zHv4uj0v4k3i55w14SXnngUk&#10;awzaQhpdGvdxzDZrUrWO2E40owzyDyoUERp+ekO1JYGggxO/USnROOMND5PGqMxwLhqWeoBu8ukv&#10;3Vx1xLLUC5jj7Y1N/v/RNi+Olw4JWuMSI00URPTt/efv7z5cf/x6/eUTyufRot76CpBX9tKNMw9l&#10;7HfgTsU3dIKGGhdFuZrNMDpBWc5W8/xsMBsCamB5Vq6Wq2WOUQOAvFzM83kREdktkXU+PGNGoVjU&#10;2JmDpq8gxuQuOT73IdlMR7GEvsWIKwmhHYlEeVmWy5FxBAP3T8640xsp6E5ImSau3T+RDsHWGu/S&#10;M26+B5Ma9TVeLYoFKCdwSrkkAUplwTev26Tt3g5/l3ianj8RR2Fb4ruzgMQQYaTqGKFPNUXhZCER&#10;DVcHRwmKUYwkg5sWq4QMRMi/QYINUoPTMcpzeLEKw34YE90beoKjcLBOtB04n6JLcDh6KaLxmsSz&#10;fXeeSG8v8+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Lp2eNMAAAAFAQAADwAAAAAAAAABACAA&#10;AAAiAAAAZHJzL2Rvd25yZXYueG1sUEsBAhQAFAAAAAgAh07iQBJ0FyQSAgAAFAQAAA4AAAAAAAAA&#10;AQAgAAAAIgEAAGRycy9lMm9Eb2MueG1sUEsFBgAAAAAGAAYAWQEAAKYFAAAAAA==&#10;">
                  <v:fill on="t" focussize="0,0"/>
                  <v:stroke color="#000000" joinstyle="round"/>
                  <v:imagedata o:title=""/>
                  <o:lock v:ext="edit" aspectratio="f"/>
                  <v:textbox>
                    <w:txbxContent>
                      <w:p>
                        <w:pPr>
                          <w:ind w:firstLine="1050" w:firstLineChars="500"/>
                        </w:pPr>
                      </w:p>
                      <w:p>
                        <w:pPr>
                          <w:ind w:firstLine="1050" w:firstLineChars="500"/>
                        </w:pPr>
                      </w:p>
                      <w:p>
                        <w:pPr>
                          <w:ind w:firstLine="1050" w:firstLineChars="500"/>
                        </w:pPr>
                        <w:r>
                          <w:rPr>
                            <w:rFonts w:hint="eastAsia"/>
                          </w:rPr>
                          <w:t>法定代表人身份证复印件贴于此处</w:t>
                        </w:r>
                      </w:p>
                      <w:p/>
                    </w:txbxContent>
                  </v:textbox>
                </v:roundrect>
                <w10:wrap type="none"/>
                <w10:anchorlock/>
              </v:group>
            </w:pict>
          </mc:Fallback>
        </mc:AlternateContent>
      </w:r>
    </w:p>
    <w:p>
      <w:pPr>
        <w:rPr>
          <w:rFonts w:ascii="宋体" w:hAnsi="宋体"/>
          <w:sz w:val="28"/>
          <w:szCs w:val="28"/>
        </w:rPr>
      </w:pPr>
      <w:r>
        <w:rPr>
          <w:rFonts w:hint="eastAsia" w:ascii="宋体" w:hAnsi="宋体"/>
          <w:sz w:val="28"/>
          <w:szCs w:val="28"/>
        </w:rPr>
        <w:t>注：此处所述“法定代表人”，须与投标人的“营业执照”上的内容一致。</w:t>
      </w:r>
    </w:p>
    <w:p>
      <w:pPr>
        <w:pStyle w:val="3"/>
        <w:jc w:val="center"/>
        <w:rPr>
          <w:rFonts w:hint="eastAsia"/>
          <w:kern w:val="0"/>
        </w:rPr>
      </w:pPr>
      <w:r>
        <w:rPr>
          <w:kern w:val="0"/>
          <w:sz w:val="24"/>
        </w:rPr>
        <w:br w:type="page"/>
      </w:r>
      <w:bookmarkStart w:id="115" w:name="_Toc424649731"/>
      <w:bookmarkStart w:id="116" w:name="_Toc424649693"/>
      <w:bookmarkStart w:id="117" w:name="_Toc445301656"/>
      <w:bookmarkStart w:id="118" w:name="_Toc406022337"/>
      <w:bookmarkStart w:id="119" w:name="_Toc464738104"/>
      <w:bookmarkStart w:id="120" w:name="_Toc424649608"/>
      <w:r>
        <w:rPr>
          <w:rFonts w:hint="eastAsia"/>
          <w:kern w:val="0"/>
        </w:rPr>
        <w:t>2、法定代表人授权书</w:t>
      </w:r>
      <w:bookmarkEnd w:id="115"/>
      <w:bookmarkEnd w:id="116"/>
      <w:bookmarkEnd w:id="117"/>
      <w:bookmarkEnd w:id="118"/>
      <w:bookmarkEnd w:id="119"/>
      <w:bookmarkEnd w:id="120"/>
    </w:p>
    <w:p>
      <w:pPr>
        <w:tabs>
          <w:tab w:val="left" w:pos="8364"/>
        </w:tabs>
        <w:snapToGrid w:val="0"/>
        <w:ind w:right="-57" w:firstLine="560" w:firstLineChars="200"/>
        <w:rPr>
          <w:rFonts w:ascii="宋体" w:hAnsi="宋体"/>
          <w:sz w:val="28"/>
          <w:szCs w:val="28"/>
        </w:rPr>
      </w:pPr>
      <w:r>
        <w:rPr>
          <w:rFonts w:hint="eastAsia" w:ascii="宋体" w:hAnsi="宋体"/>
          <w:sz w:val="28"/>
          <w:szCs w:val="28"/>
        </w:rPr>
        <w:t>本授权书声明：注册于</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国家或地区的名称)　</w:t>
      </w:r>
      <w:r>
        <w:rPr>
          <w:rFonts w:hint="eastAsia" w:ascii="宋体" w:hAnsi="宋体"/>
          <w:sz w:val="28"/>
          <w:szCs w:val="28"/>
        </w:rPr>
        <w:t>的（</w:t>
      </w:r>
      <w:r>
        <w:rPr>
          <w:rFonts w:hint="eastAsia" w:ascii="宋体" w:hAnsi="宋体"/>
          <w:sz w:val="28"/>
          <w:szCs w:val="28"/>
          <w:u w:val="single"/>
        </w:rPr>
        <w:t>投标人名称</w:t>
      </w:r>
      <w:r>
        <w:rPr>
          <w:rFonts w:hint="eastAsia" w:ascii="宋体" w:hAnsi="宋体"/>
          <w:sz w:val="28"/>
          <w:szCs w:val="28"/>
        </w:rPr>
        <w:t>）的在下面签字的</w:t>
      </w:r>
      <w:r>
        <w:rPr>
          <w:rFonts w:hint="eastAsia" w:ascii="宋体" w:hAnsi="宋体"/>
          <w:sz w:val="28"/>
          <w:szCs w:val="28"/>
          <w:u w:val="single"/>
        </w:rPr>
        <w:t xml:space="preserve">           </w:t>
      </w:r>
      <w:r>
        <w:rPr>
          <w:rFonts w:hint="eastAsia" w:ascii="宋体" w:hAnsi="宋体"/>
          <w:sz w:val="28"/>
          <w:szCs w:val="28"/>
        </w:rPr>
        <w:t>（法定代表人姓名、职务）代表本公司授权</w:t>
      </w:r>
      <w:r>
        <w:rPr>
          <w:rFonts w:hint="eastAsia" w:ascii="宋体" w:hAnsi="宋体"/>
          <w:sz w:val="28"/>
          <w:szCs w:val="28"/>
          <w:u w:val="single"/>
        </w:rPr>
        <w:t xml:space="preserve"> （单位名称  </w:t>
      </w:r>
      <w:r>
        <w:rPr>
          <w:rFonts w:hint="eastAsia" w:ascii="宋体" w:hAnsi="宋体"/>
          <w:sz w:val="28"/>
          <w:szCs w:val="28"/>
        </w:rPr>
        <w:t>）的在下面签字的</w:t>
      </w:r>
      <w:r>
        <w:rPr>
          <w:rFonts w:hint="eastAsia" w:ascii="宋体" w:hAnsi="宋体"/>
          <w:sz w:val="28"/>
          <w:szCs w:val="28"/>
          <w:u w:val="single"/>
        </w:rPr>
        <w:t xml:space="preserve"> （被授权人的姓名、职务）</w:t>
      </w:r>
      <w:r>
        <w:rPr>
          <w:rFonts w:hint="eastAsia" w:ascii="宋体" w:hAnsi="宋体"/>
          <w:sz w:val="28"/>
          <w:szCs w:val="28"/>
        </w:rPr>
        <w:t>为本公司的合法代理人，就招标编号为</w:t>
      </w:r>
      <w:r>
        <w:rPr>
          <w:rFonts w:hint="eastAsia" w:ascii="宋体" w:hAnsi="宋体"/>
          <w:sz w:val="28"/>
          <w:szCs w:val="28"/>
          <w:u w:val="single"/>
        </w:rPr>
        <w:t xml:space="preserve">              </w:t>
      </w:r>
      <w:r>
        <w:rPr>
          <w:rFonts w:hint="eastAsia" w:ascii="宋体" w:hAnsi="宋体"/>
          <w:sz w:val="28"/>
          <w:szCs w:val="28"/>
        </w:rPr>
        <w:t>的</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rPr>
        <w:t>项目的货物和服务的投标和合同执行，作为投标人代表以本公司的名义处理一切与之有关的事宜（包括投标保证金与租赁保证金支付、退还等的一切相关手续办理）。</w:t>
      </w:r>
    </w:p>
    <w:p>
      <w:pPr>
        <w:tabs>
          <w:tab w:val="left" w:pos="8364"/>
        </w:tabs>
        <w:snapToGrid w:val="0"/>
        <w:ind w:right="-57" w:firstLine="600"/>
        <w:rPr>
          <w:rFonts w:ascii="宋体" w:hAnsi="宋体"/>
          <w:sz w:val="28"/>
          <w:szCs w:val="28"/>
        </w:rPr>
      </w:pPr>
    </w:p>
    <w:p>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日签字生效，特此声明。</w:t>
      </w:r>
    </w:p>
    <w:p>
      <w:pPr>
        <w:rPr>
          <w:rFonts w:ascii="宋体" w:hAnsi="宋体"/>
          <w:sz w:val="24"/>
        </w:rPr>
      </w:pPr>
    </w:p>
    <w:p>
      <w:pPr>
        <w:tabs>
          <w:tab w:val="left" w:pos="8364"/>
        </w:tabs>
        <w:snapToGrid w:val="0"/>
        <w:ind w:right="-57"/>
        <w:rPr>
          <w:rFonts w:ascii="宋体" w:hAnsi="宋体"/>
          <w:sz w:val="24"/>
          <w:u w:val="single"/>
        </w:rPr>
      </w:pPr>
      <w:r>
        <w:rPr>
          <w:rFonts w:hint="eastAsia" w:ascii="宋体" w:hAnsi="宋体"/>
          <w:sz w:val="24"/>
        </w:rPr>
        <w:t xml:space="preserve">法定代表人签字盖章：            </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职务：                          </w:t>
      </w:r>
      <w:r>
        <w:rPr>
          <w:rFonts w:hint="eastAsia" w:ascii="宋体" w:hAnsi="宋体"/>
          <w:sz w:val="24"/>
          <w:u w:val="single"/>
        </w:rPr>
        <w:t xml:space="preserve">               </w:t>
      </w:r>
    </w:p>
    <w:p>
      <w:pPr>
        <w:tabs>
          <w:tab w:val="left" w:pos="8364"/>
        </w:tabs>
        <w:snapToGrid w:val="0"/>
        <w:ind w:right="-57"/>
        <w:rPr>
          <w:rFonts w:ascii="宋体" w:hAnsi="宋体"/>
          <w:sz w:val="24"/>
        </w:rPr>
      </w:pPr>
      <w:r>
        <w:rPr>
          <w:rFonts w:hint="eastAsia" w:ascii="宋体" w:hAnsi="宋体"/>
          <w:sz w:val="24"/>
        </w:rPr>
        <w:t>联系电话：　　　　　　　　　　</w:t>
      </w:r>
      <w:r>
        <w:rPr>
          <w:rFonts w:hint="eastAsia" w:ascii="宋体" w:hAnsi="宋体"/>
          <w:sz w:val="24"/>
          <w:u w:val="single"/>
        </w:rPr>
        <w:t>　　　　　　　　</w:t>
      </w:r>
    </w:p>
    <w:p>
      <w:pPr>
        <w:tabs>
          <w:tab w:val="left" w:pos="8364"/>
        </w:tabs>
        <w:snapToGrid w:val="0"/>
        <w:ind w:right="-57"/>
        <w:rPr>
          <w:rFonts w:ascii="宋体" w:hAnsi="宋体"/>
          <w:sz w:val="24"/>
        </w:rPr>
      </w:pPr>
      <w:r>
        <w:rPr>
          <w:rFonts w:hint="eastAsia" w:ascii="宋体" w:hAnsi="宋体"/>
          <w:sz w:val="24"/>
        </w:rPr>
        <w:t xml:space="preserve">单位名称：                      </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p>
    <w:p>
      <w:pPr>
        <w:tabs>
          <w:tab w:val="left" w:pos="8364"/>
        </w:tabs>
        <w:snapToGrid w:val="0"/>
        <w:ind w:right="-57"/>
        <w:rPr>
          <w:rFonts w:ascii="宋体" w:hAnsi="宋体"/>
          <w:sz w:val="24"/>
        </w:rPr>
      </w:pPr>
    </w:p>
    <w:p>
      <w:pPr>
        <w:tabs>
          <w:tab w:val="left" w:pos="8364"/>
        </w:tabs>
        <w:snapToGrid w:val="0"/>
        <w:ind w:right="-57"/>
        <w:rPr>
          <w:rFonts w:ascii="宋体" w:hAnsi="宋体"/>
          <w:sz w:val="24"/>
          <w:u w:val="single"/>
        </w:rPr>
      </w:pPr>
      <w:r>
        <w:rPr>
          <w:rFonts w:hint="eastAsia" w:ascii="宋体" w:hAnsi="宋体"/>
          <w:sz w:val="24"/>
        </w:rPr>
        <w:t>投标人代表（被授权人）签字盖章：</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身份证号：                      </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职务：                          </w:t>
      </w:r>
      <w:r>
        <w:rPr>
          <w:rFonts w:hint="eastAsia" w:ascii="宋体" w:hAnsi="宋体"/>
          <w:sz w:val="24"/>
          <w:u w:val="single"/>
        </w:rPr>
        <w:t xml:space="preserve">               </w:t>
      </w:r>
    </w:p>
    <w:p>
      <w:pPr>
        <w:tabs>
          <w:tab w:val="left" w:pos="8364"/>
        </w:tabs>
        <w:snapToGrid w:val="0"/>
        <w:ind w:right="-57"/>
        <w:rPr>
          <w:rFonts w:ascii="宋体" w:hAnsi="宋体"/>
          <w:sz w:val="24"/>
        </w:rPr>
      </w:pPr>
      <w:r>
        <w:rPr>
          <w:rFonts w:hint="eastAsia" w:ascii="宋体" w:hAnsi="宋体"/>
          <w:sz w:val="24"/>
        </w:rPr>
        <w:t>移动电话：　　　　　　　　　　</w:t>
      </w:r>
      <w:r>
        <w:rPr>
          <w:rFonts w:hint="eastAsia" w:ascii="宋体" w:hAnsi="宋体"/>
          <w:sz w:val="24"/>
          <w:u w:val="single"/>
        </w:rPr>
        <w:t>　　　　　　　　　</w:t>
      </w:r>
    </w:p>
    <w:p>
      <w:pPr>
        <w:tabs>
          <w:tab w:val="left" w:pos="8364"/>
        </w:tabs>
        <w:snapToGrid w:val="0"/>
        <w:ind w:right="-57"/>
        <w:rPr>
          <w:rFonts w:ascii="宋体" w:hAnsi="宋体"/>
          <w:sz w:val="24"/>
        </w:rPr>
      </w:pPr>
      <w:r>
        <w:rPr>
          <w:rFonts w:hint="eastAsia" w:ascii="宋体" w:hAnsi="宋体"/>
          <w:sz w:val="24"/>
        </w:rPr>
        <w:t xml:space="preserve">单位名称：                      </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p>
    <w:p>
      <w:pPr>
        <w:tabs>
          <w:tab w:val="left" w:pos="8364"/>
        </w:tabs>
        <w:snapToGrid w:val="0"/>
        <w:ind w:right="-57"/>
        <w:rPr>
          <w:rFonts w:ascii="宋体" w:hAnsi="宋体"/>
          <w:sz w:val="24"/>
        </w:rPr>
      </w:pPr>
    </w:p>
    <w:p>
      <w:pPr>
        <w:tabs>
          <w:tab w:val="left" w:pos="8364"/>
        </w:tabs>
        <w:snapToGrid w:val="0"/>
        <w:ind w:right="-57"/>
        <w:rPr>
          <w:rFonts w:ascii="宋体" w:hAnsi="宋体"/>
          <w:sz w:val="24"/>
        </w:rPr>
      </w:pPr>
      <w:r>
        <w:rPr>
          <w:rFonts w:hint="eastAsia" w:ascii="宋体" w:hAnsi="宋体"/>
          <w:sz w:val="24"/>
        </w:rPr>
        <w:t xml:space="preserve">见证人签字盖章：                </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职务：                          </w:t>
      </w:r>
      <w:r>
        <w:rPr>
          <w:rFonts w:hint="eastAsia" w:ascii="宋体" w:hAnsi="宋体"/>
          <w:sz w:val="24"/>
          <w:u w:val="single"/>
        </w:rPr>
        <w:t xml:space="preserve">               </w:t>
      </w:r>
    </w:p>
    <w:p>
      <w:pPr>
        <w:tabs>
          <w:tab w:val="left" w:pos="8364"/>
        </w:tabs>
        <w:snapToGrid w:val="0"/>
        <w:ind w:right="-57"/>
        <w:rPr>
          <w:rFonts w:ascii="宋体" w:hAnsi="宋体"/>
          <w:sz w:val="24"/>
        </w:rPr>
      </w:pPr>
      <w:r>
        <w:rPr>
          <w:rFonts w:hint="eastAsia" w:ascii="宋体" w:hAnsi="宋体"/>
          <w:sz w:val="24"/>
        </w:rPr>
        <w:t>联系电话：　　　　　　　　　　</w:t>
      </w:r>
      <w:r>
        <w:rPr>
          <w:rFonts w:hint="eastAsia" w:ascii="宋体" w:hAnsi="宋体"/>
          <w:sz w:val="24"/>
          <w:u w:val="single"/>
        </w:rPr>
        <w:t>　　　　　　　　　</w:t>
      </w:r>
    </w:p>
    <w:p>
      <w:pPr>
        <w:tabs>
          <w:tab w:val="left" w:pos="8364"/>
        </w:tabs>
        <w:snapToGrid w:val="0"/>
        <w:ind w:right="-57"/>
        <w:rPr>
          <w:rFonts w:ascii="宋体" w:hAnsi="宋体"/>
          <w:sz w:val="24"/>
        </w:rPr>
      </w:pPr>
      <w:r>
        <w:rPr>
          <w:rFonts w:hint="eastAsia" w:ascii="宋体" w:hAnsi="宋体"/>
          <w:sz w:val="24"/>
        </w:rPr>
        <w:t xml:space="preserve">单位名称：                      </w:t>
      </w:r>
      <w:r>
        <w:rPr>
          <w:rFonts w:hint="eastAsia" w:ascii="宋体" w:hAnsi="宋体"/>
          <w:sz w:val="24"/>
          <w:u w:val="single"/>
        </w:rPr>
        <w:t xml:space="preserve">               </w:t>
      </w:r>
    </w:p>
    <w:p>
      <w:pPr>
        <w:tabs>
          <w:tab w:val="left" w:pos="8364"/>
        </w:tabs>
        <w:snapToGrid w:val="0"/>
        <w:ind w:right="-57"/>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p>
    <w:p>
      <w:pPr>
        <w:jc w:val="center"/>
        <w:rPr>
          <w:rFonts w:ascii="Calibri" w:hAnsi="Calibri"/>
          <w:szCs w:val="22"/>
        </w:rPr>
      </w:pPr>
      <w:r>
        <w:rPr>
          <w:rFonts w:ascii="宋体" w:hAnsi="宋体"/>
          <w:sz w:val="28"/>
          <w:szCs w:val="28"/>
        </w:rPr>
        <mc:AlternateContent>
          <mc:Choice Requires="wpc">
            <w:drawing>
              <wp:inline distT="0" distB="0" distL="114300" distR="114300">
                <wp:extent cx="4069080" cy="1795780"/>
                <wp:effectExtent l="0" t="4445" r="0" b="0"/>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8" name="自选图形 11"/>
                        <wps:cNvSpPr/>
                        <wps:spPr>
                          <a:xfrm>
                            <a:off x="226920" y="0"/>
                            <a:ext cx="3697757" cy="16539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1050" w:firstLineChars="500"/>
                              </w:pPr>
                            </w:p>
                            <w:p>
                              <w:pPr>
                                <w:ind w:firstLine="1050" w:firstLineChars="500"/>
                              </w:pPr>
                            </w:p>
                            <w:p>
                              <w:pPr>
                                <w:ind w:firstLine="1050" w:firstLineChars="500"/>
                              </w:pPr>
                              <w:r>
                                <w:rPr>
                                  <w:rFonts w:hint="eastAsia"/>
                                </w:rPr>
                                <w:t>被授权人身份证复印件贴于此处</w:t>
                              </w:r>
                            </w:p>
                            <w:p/>
                          </w:txbxContent>
                        </wps:txbx>
                        <wps:bodyPr upright="1"/>
                      </wps:wsp>
                    </wpc:wpc>
                  </a:graphicData>
                </a:graphic>
              </wp:inline>
            </w:drawing>
          </mc:Choice>
          <mc:Fallback>
            <w:pict>
              <v:group id="_x0000_s1026" o:spid="_x0000_s1026" o:spt="203" style="height:141.4pt;width:320.4pt;" coordsize="4069080,1795780" editas="canvas" o:gfxdata="UEsDBAoAAAAAAIdO4kAAAAAAAAAAAAAAAAAEAAAAZHJzL1BLAwQUAAAACACHTuJATGdiC9YAAAAF&#10;AQAADwAAAGRycy9kb3ducmV2LnhtbE2PQUvDQBCF74L/YRnBi9jdBikhZtNDQSwiFFPteZudJqHZ&#10;2TS7Teq/d/RiLw+GN7z3vXx5cZ0YcQitJw3zmQKBVHnbUq3hc/vymIII0ZA1nSfU8I0BlsXtTW4y&#10;6yf6wLGMteAQCpnR0MTYZ1KGqkFnwsz3SOwd/OBM5HOopR3MxOGuk4lSC+lMS9zQmB5XDVbH8uw0&#10;TNVm3G3fX+XmYbf2dFqfVuXXm9b3d3P1DCLiJf4/wy8+o0PBTHt/JhtEp4GHxD9lb/GkeMZeQ5Im&#10;Kcgil9f0xQ9QSwMEFAAAAAgAh07iQE1xrzJxAgAAQAUAAA4AAABkcnMvZTJvRG9jLnhtbKWUzW7U&#10;MBDH70i8g+U7TTbtZpuo2R5otxcEFYUH8NrOB/KXbO9m94bEAXHnxo0jT4CE4G1WwFsw9qbbTwlU&#10;cnDG9sxk5ud/fHS8kgItuXWdVhUe7aUYcUU161RT4devZk8OMXKeKEaEVrzCa+7w8fTxo6PelDzT&#10;rRaMWwRJlCt7U+HWe1MmiaMtl8TtacMVbNbaSuJhapuEWdJDdimSLE3zpNeWGaspdw5WT7abeBrz&#10;1zWn/kVdO+6RqDDU5uNo4zgPYzI9ImVjiWk7OpRBHlCFJJ2Cj+5SnRBP0MJ2d1LJjlrtdO33qJaJ&#10;ruuO8tgDdDNKb3VzZvXCxF6asm/MDhOgvcXpwWnp8+W5RR2rcIGRIhKO6OfHb5uv71AR2PSmKcHl&#10;zJoLc26HhWY7C+2uaivDGxpBq0h1vaPKVx5RWDxI8yI9BPgU9kaTYjyBSeROWzicO3G0Pf1LZHL5&#10;4STUtyunN6Ahd4XJ/R+mi5YYHum7wGDABHreYvr1/svvtx82n35svn9Go9GWVvTcoXKlA2r3cMqy&#10;vMiAyF1Y+3kxmYwnA6x8vF8cRFi7lklprPNnXEsUjAqDRhR7CUKP+iPLZ85HIbKhTsLeYFRLAbJe&#10;EoFGeZ5PQrGQcXAG6zJniHRadGzWCREntpk/FRZBaIVn8RmCb7gJhXqQ0DgbQ+UE/uNaEA+mNKAs&#10;p5pY240Idz1xGp/7EofCTohrtwXEDMGNlC0n7FQx5NcGNKvgcsGhBMkZRoLDXRSs6OlJJ/7FEzAI&#10;BVyCjLbnFiy/mq8gTTDnmq1BBQtju6YF8vHMozuoLgbG3zSiHa6UcA9cn0evq4tv+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MZ2IL1gAAAAUBAAAPAAAAAAAAAAEAIAAAACIAAABkcnMvZG93bnJl&#10;di54bWxQSwECFAAUAAAACACHTuJATXGvMnECAABABQAADgAAAAAAAAABACAAAAAlAQAAZHJzL2Uy&#10;b0RvYy54bWxQSwUGAAAAAAYABgBZAQAACAYAAAAA&#10;">
                <o:lock v:ext="edit" aspectratio="f"/>
                <v:shape id="_x0000_s1026" o:spid="_x0000_s1026" style="position:absolute;left:0;top:0;height:1795780;width:4069080;" filled="f" stroked="f" coordsize="21600,21600" o:gfxdata="UEsDBAoAAAAAAIdO4kAAAAAAAAAAAAAAAAAEAAAAZHJzL1BLAwQUAAAACACHTuJATGdiC9YAAAAF&#10;AQAADwAAAGRycy9kb3ducmV2LnhtbE2PQUvDQBCF74L/YRnBi9jdBikhZtNDQSwiFFPteZudJqHZ&#10;2TS7Teq/d/RiLw+GN7z3vXx5cZ0YcQitJw3zmQKBVHnbUq3hc/vymIII0ZA1nSfU8I0BlsXtTW4y&#10;6yf6wLGMteAQCpnR0MTYZ1KGqkFnwsz3SOwd/OBM5HOopR3MxOGuk4lSC+lMS9zQmB5XDVbH8uw0&#10;TNVm3G3fX+XmYbf2dFqfVuXXm9b3d3P1DCLiJf4/wy8+o0PBTHt/JhtEp4GHxD9lb/GkeMZeQ5Im&#10;Kcgil9f0xQ9QSwMEFAAAAAgAh07iQPZgFl5EAgAAxgQAAA4AAABkcnMvZTJvRG9jLnhtbK1Uy47T&#10;MBTdI/EPlvdMmg5NadR0FlPKBsGIgQ9wbScx8ku226Q7dohvYMeSf4C/GQn+gms3fQywQEAWjp17&#10;fXLuPceeX/VKoi13Xhhd4fxihBHX1DChmwq/eb169AQjH4hmRBrNK7zjHl8tHj6Yd7bkY9MaybhD&#10;AKJ92dkKtyHYMss8bbki/sJYriFYG6dIgKVrMuZIB+hKZuPRqMg645h1hnLv4etyH8SLhF/XnIaX&#10;de15QLLCwC2k0aVxHcdsMSdl44htBR1okL9goYjQ8NMj1JIEgjZO/AKlBHXGmzpcUKMyU9eC8lQD&#10;VJOPfqrmmugt8akYCt05EITZf8RdN5G3NishJXQjA/QyfovvDvThMSw16io8m4wnqcpTdgwNm4bk&#10;zoKS3h419f/G9bYllqcW+JK+2N44JFiFwVWaKPDTt/efv7/7cPfx692XTyjPo56RAGTe2hs3rDxM&#10;YxV97VR8Q9tRX+HxuJiNwRS7oxF4HxCFyGUxm04nU4woxPJicjl7nKySnTCs8+EZNwrFSYWd2Wj2&#10;CuyW+kO2z32If2rYwJOwtxjVSoK5tkSivCiKaSQLiEMyzA6Ycac3UrCoSVq4Zn0tHYKtFV6lZ9h8&#10;L+1MJUQJnKZakgBFKAst87pJ3O7t8OfAo/T8DjgSWxLf7gkkhJhGypYT9lQzFHYWxNBwxHE0iuIM&#10;I8nhRoizlBmIkH+SCW0YHOXLvW5Rz9Cv+0HMtWE7cMHGOtG00PmkObg2ue5gRUtTa4eDHU/j+Tpl&#10;na6fx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Z2IL1gAAAAUBAAAPAAAAAAAAAAEAIAAAACIA&#10;AABkcnMvZG93bnJldi54bWxQSwECFAAUAAAACACHTuJA9mAWXkQCAADGBAAADgAAAAAAAAABACAA&#10;AAAlAQAAZHJzL2Uyb0RvYy54bWxQSwUGAAAAAAYABgBZAQAA2wUAAAAA&#10;">
                  <v:fill on="f" focussize="0,0"/>
                  <v:stroke on="f"/>
                  <v:imagedata o:title=""/>
                  <o:lock v:ext="edit" aspectratio="t"/>
                </v:shape>
                <v:roundrect id="自选图形 11" o:spid="_x0000_s1026" o:spt="2" style="position:absolute;left:226920;top:0;height:1653940;width:3697757;" fillcolor="#FFFFFF" filled="t" stroked="t" coordsize="21600,21600" arcsize="0.166666666666667" o:gfxdata="UEsDBAoAAAAAAIdO4kAAAAAAAAAAAAAAAAAEAAAAZHJzL1BLAwQUAAAACACHTuJAN53gdNMAAAAF&#10;AQAADwAAAGRycy9kb3ducmV2LnhtbE2PwU7DMBBE70j9B2uReqN2I6hCiNNDJbgiAgeOTrwkEfE6&#10;tZ205etZuMBlpNWsZt6U+7MbxYIhDp40bDcKBFLr7UCdhrfXx5scREyGrBk9oYYLRthXq6vSFNaf&#10;6AWXOnWCQygWRkOf0lRIGdsenYkbPyGx9+GDM4nP0EkbzInD3SgzpXbSmYG4oTcTHnpsP+vZaWit&#10;mlV4X57vm7tUfy3zkeTTUev19VY9gEh4Tn/P8IPP6FAxU+NnslGMGnhI+lX2dreKZzQasjzLQVal&#10;/E9ffQNQSwMEFAAAAAgAh07iQOhuq10PAgAADwQAAA4AAABkcnMvZTJvRG9jLnhtbK1TTY7TMBTe&#10;I3EHy3uaJkNTGjWdBaVsEIwYOIAb24mR/2S7TbpjhzgDO5ZzB7jNSDO34NkNnRlggRBZOM/xe1++&#10;931+y/NBSbRnzguja5xPphgx3RgqdFvj9+82T55h5APRlEijWY0PzOPz1eNHy95WrDCdkZQ5BCDa&#10;V72tcReCrbLMNx1TxE+MZRoOuXGKBNi6NqOO9ICuZFZMp2XWG0etMw3zHr6uj4d4lfA5Z014w7ln&#10;AckaA7eQVpfWbVyz1ZJUrSO2E81Ig/wDC0WEhp+eoNYkELRz4jcoJRpnvOFh0hiVGc5Fw1IP0E0+&#10;/aWby45YlnoBcbw9yeT/H2zzen/hkKA1BqM0UWDRzaer24+fr798v/72FeV5lKi3voLMS3vhxp2H&#10;MPY7cKfiGzpBQ42LolwUoPPhpC0bAmrg5KxczOezOUYNnOXl7GzxNKmf3WFY58NLZhSKQY2d2Wn6&#10;FhxMwpL9Kx+SwnTkSegHjLiS4NeeSJSXZTmPZAFxTIboJ2as9EYKuhFSpo1rt8+lQ1Ba4016xuIH&#10;aVKjvsaLWTED5gQuKJckQKgsSOZ1m7g9qPD3gafp+RNwJLYmvjsSSAgxjVQdI/SFpigcLJihYWpw&#10;pKAYxUgyGLIYpcxAhPybTJBBatAlunj0LUZh2A6jmVtDD3ALdtaJtgPlk+cpHW5dEnSckHit7+8T&#10;6N0cr3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53gdNMAAAAFAQAADwAAAAAAAAABACAAAAAi&#10;AAAAZHJzL2Rvd25yZXYueG1sUEsBAhQAFAAAAAgAh07iQOhuq10PAgAADwQAAA4AAAAAAAAAAQAg&#10;AAAAIgEAAGRycy9lMm9Eb2MueG1sUEsFBgAAAAAGAAYAWQEAAKMFAAAAAA==&#10;">
                  <v:fill on="t" focussize="0,0"/>
                  <v:stroke color="#000000" joinstyle="round"/>
                  <v:imagedata o:title=""/>
                  <o:lock v:ext="edit" aspectratio="f"/>
                  <v:textbox>
                    <w:txbxContent>
                      <w:p>
                        <w:pPr>
                          <w:ind w:firstLine="1050" w:firstLineChars="500"/>
                        </w:pPr>
                      </w:p>
                      <w:p>
                        <w:pPr>
                          <w:ind w:firstLine="1050" w:firstLineChars="500"/>
                        </w:pPr>
                      </w:p>
                      <w:p>
                        <w:pPr>
                          <w:ind w:firstLine="1050" w:firstLineChars="500"/>
                        </w:pPr>
                        <w:r>
                          <w:rPr>
                            <w:rFonts w:hint="eastAsia"/>
                          </w:rPr>
                          <w:t>被授权人身份证复印件贴于此处</w:t>
                        </w:r>
                      </w:p>
                      <w:p/>
                    </w:txbxContent>
                  </v:textbox>
                </v:roundrect>
                <w10:wrap type="none"/>
                <w10:anchorlock/>
              </v:group>
            </w:pict>
          </mc:Fallback>
        </mc:AlternateContent>
      </w:r>
    </w:p>
    <w:p>
      <w:pPr>
        <w:rPr>
          <w:rFonts w:ascii="Calibri" w:hAnsi="Calibri"/>
          <w:szCs w:val="22"/>
        </w:rPr>
      </w:pPr>
    </w:p>
    <w:p>
      <w:pPr>
        <w:pStyle w:val="3"/>
        <w:jc w:val="center"/>
        <w:rPr>
          <w:rFonts w:hint="eastAsia"/>
          <w:kern w:val="0"/>
        </w:rPr>
      </w:pPr>
      <w:bookmarkStart w:id="121" w:name="_Toc424649694"/>
      <w:bookmarkStart w:id="122" w:name="_Toc424649732"/>
      <w:bookmarkStart w:id="123" w:name="_Toc406022341"/>
      <w:bookmarkStart w:id="124" w:name="_Toc464738105"/>
      <w:bookmarkStart w:id="125" w:name="_Toc424649609"/>
      <w:bookmarkStart w:id="126" w:name="_Toc445301657"/>
      <w:r>
        <w:rPr>
          <w:rFonts w:hint="eastAsia"/>
          <w:kern w:val="0"/>
        </w:rPr>
        <w:t>3、投标保证金交付确认表</w:t>
      </w:r>
      <w:bookmarkEnd w:id="121"/>
      <w:bookmarkEnd w:id="122"/>
      <w:bookmarkEnd w:id="123"/>
      <w:bookmarkEnd w:id="124"/>
      <w:bookmarkEnd w:id="125"/>
      <w:bookmarkEnd w:id="126"/>
    </w:p>
    <w:p>
      <w:pPr>
        <w:spacing w:line="560" w:lineRule="exact"/>
        <w:ind w:firstLine="549" w:firstLineChars="196"/>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 xml:space="preserve">（投标人单位名称）（以下简称投标方）对招标编号为 </w:t>
      </w:r>
      <w:r>
        <w:rPr>
          <w:rFonts w:hint="eastAsia" w:ascii="宋体" w:hAnsi="宋体"/>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号的</w:t>
      </w:r>
      <w:r>
        <w:rPr>
          <w:rFonts w:hint="eastAsia" w:ascii="宋体" w:hAnsi="宋体"/>
          <w:color w:val="000000"/>
          <w:sz w:val="28"/>
          <w:szCs w:val="28"/>
          <w:u w:val="single"/>
        </w:rPr>
        <w:t xml:space="preserve">                        （项目名称）</w:t>
      </w:r>
      <w:r>
        <w:rPr>
          <w:rFonts w:hint="eastAsia" w:ascii="宋体" w:hAnsi="宋体"/>
          <w:sz w:val="28"/>
          <w:szCs w:val="28"/>
        </w:rPr>
        <w:t>递交投标申请，并根据投标要求已于领取投标文件时交付足额投标保证金。</w:t>
      </w:r>
    </w:p>
    <w:p>
      <w:pPr>
        <w:spacing w:line="560" w:lineRule="exact"/>
        <w:ind w:firstLine="549" w:firstLineChars="196"/>
        <w:rPr>
          <w:rFonts w:ascii="宋体" w:hAnsi="宋体"/>
          <w:sz w:val="28"/>
          <w:szCs w:val="28"/>
        </w:rPr>
      </w:pPr>
      <w:r>
        <w:rPr>
          <w:rFonts w:hint="eastAsia" w:ascii="宋体" w:hAnsi="宋体"/>
          <w:sz w:val="28"/>
          <w:szCs w:val="28"/>
        </w:rPr>
        <w:t>投标方已完全清楚并同意本项目投标保证金收取的条件要求及解释说明。投标方已与</w:t>
      </w:r>
      <w:r>
        <w:rPr>
          <w:rFonts w:hint="eastAsia" w:ascii="宋体" w:hAnsi="宋体"/>
          <w:sz w:val="28"/>
          <w:szCs w:val="28"/>
          <w:u w:val="single"/>
        </w:rPr>
        <w:t xml:space="preserve">  深圳大学城管理办公室  </w:t>
      </w:r>
      <w:r>
        <w:rPr>
          <w:rFonts w:hint="eastAsia" w:ascii="宋体" w:hAnsi="宋体"/>
          <w:sz w:val="28"/>
          <w:szCs w:val="28"/>
        </w:rPr>
        <w:t>（以下简称招租方）协商并对有关招标保证金的使用与扣除的约定事项达成一致意见。</w:t>
      </w:r>
    </w:p>
    <w:p>
      <w:pPr>
        <w:spacing w:line="560" w:lineRule="exact"/>
        <w:ind w:firstLine="560" w:firstLineChars="200"/>
        <w:rPr>
          <w:rFonts w:ascii="宋体" w:hAnsi="宋体"/>
          <w:sz w:val="28"/>
          <w:szCs w:val="28"/>
        </w:rPr>
      </w:pPr>
      <w:r>
        <w:rPr>
          <w:rFonts w:hint="eastAsia" w:ascii="宋体" w:hAnsi="宋体"/>
          <w:sz w:val="28"/>
          <w:szCs w:val="28"/>
        </w:rPr>
        <w:t>招标保证金总</w:t>
      </w:r>
      <w:r>
        <w:rPr>
          <w:rFonts w:hint="eastAsia" w:ascii="宋体" w:hAnsi="宋体"/>
          <w:color w:val="000000"/>
          <w:sz w:val="28"/>
          <w:szCs w:val="28"/>
        </w:rPr>
        <w:t>金额：￥</w:t>
      </w:r>
      <w:r>
        <w:rPr>
          <w:rFonts w:hint="eastAsia" w:ascii="宋体" w:hAnsi="宋体"/>
          <w:b/>
          <w:color w:val="000000"/>
          <w:sz w:val="28"/>
          <w:szCs w:val="28"/>
        </w:rPr>
        <w:t>10000.00</w:t>
      </w:r>
      <w:r>
        <w:rPr>
          <w:rFonts w:hint="eastAsia" w:ascii="宋体" w:hAnsi="宋体"/>
          <w:color w:val="000000"/>
          <w:sz w:val="28"/>
          <w:szCs w:val="28"/>
        </w:rPr>
        <w:t>元整（人民币</w:t>
      </w:r>
      <w:r>
        <w:rPr>
          <w:rFonts w:hint="eastAsia" w:ascii="宋体" w:hAnsi="宋体"/>
          <w:b/>
          <w:color w:val="000000"/>
          <w:sz w:val="28"/>
          <w:szCs w:val="28"/>
        </w:rPr>
        <w:t xml:space="preserve"> 壹万元</w:t>
      </w:r>
      <w:r>
        <w:rPr>
          <w:rFonts w:hint="eastAsia" w:ascii="宋体" w:hAnsi="宋体"/>
          <w:color w:val="000000"/>
          <w:sz w:val="28"/>
          <w:szCs w:val="28"/>
        </w:rPr>
        <w:t>整</w:t>
      </w:r>
      <w:r>
        <w:rPr>
          <w:rFonts w:hint="eastAsia"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付款方式：转账支付（招租方开具收款收据）（现金支付改成转账支付）</w:t>
      </w:r>
    </w:p>
    <w:p>
      <w:pPr>
        <w:spacing w:line="560" w:lineRule="exact"/>
        <w:ind w:firstLine="560" w:firstLineChars="200"/>
        <w:rPr>
          <w:rFonts w:ascii="宋体" w:hAnsi="宋体"/>
          <w:sz w:val="28"/>
          <w:szCs w:val="28"/>
        </w:rPr>
      </w:pPr>
      <w:r>
        <w:rPr>
          <w:rFonts w:hint="eastAsia" w:ascii="宋体" w:hAnsi="宋体"/>
          <w:sz w:val="28"/>
          <w:szCs w:val="28"/>
        </w:rPr>
        <w:t>账户信息：</w:t>
      </w:r>
    </w:p>
    <w:p>
      <w:pPr>
        <w:spacing w:line="560" w:lineRule="exact"/>
        <w:ind w:firstLine="560" w:firstLineChars="200"/>
        <w:rPr>
          <w:rFonts w:ascii="宋体" w:hAnsi="宋体"/>
          <w:sz w:val="28"/>
          <w:szCs w:val="28"/>
        </w:rPr>
      </w:pPr>
      <w:r>
        <w:rPr>
          <w:rFonts w:hint="eastAsia" w:ascii="宋体" w:hAnsi="宋体"/>
          <w:sz w:val="28"/>
          <w:szCs w:val="28"/>
        </w:rPr>
        <w:t>户名：深圳大学城管理办公室</w:t>
      </w:r>
    </w:p>
    <w:p>
      <w:pPr>
        <w:spacing w:line="560" w:lineRule="exact"/>
        <w:ind w:firstLine="560" w:firstLineChars="200"/>
        <w:rPr>
          <w:rFonts w:ascii="宋体" w:hAnsi="宋体"/>
          <w:sz w:val="28"/>
          <w:szCs w:val="28"/>
        </w:rPr>
      </w:pPr>
      <w:r>
        <w:rPr>
          <w:rFonts w:hint="eastAsia" w:ascii="宋体" w:hAnsi="宋体"/>
          <w:sz w:val="28"/>
          <w:szCs w:val="28"/>
        </w:rPr>
        <w:t>账号：0142100286778</w:t>
      </w:r>
    </w:p>
    <w:p>
      <w:pPr>
        <w:spacing w:line="560" w:lineRule="exact"/>
        <w:ind w:firstLine="560" w:firstLineChars="200"/>
        <w:rPr>
          <w:rFonts w:ascii="宋体" w:hAnsi="宋体"/>
          <w:sz w:val="28"/>
          <w:szCs w:val="28"/>
        </w:rPr>
      </w:pPr>
      <w:r>
        <w:rPr>
          <w:rFonts w:hint="eastAsia" w:ascii="宋体" w:hAnsi="宋体"/>
          <w:sz w:val="28"/>
          <w:szCs w:val="28"/>
        </w:rPr>
        <w:t>开户银行：平安银行深圳华富支行</w:t>
      </w:r>
    </w:p>
    <w:p>
      <w:pPr>
        <w:spacing w:line="560" w:lineRule="exact"/>
        <w:ind w:right="280" w:firstLine="645"/>
        <w:jc w:val="right"/>
        <w:rPr>
          <w:rFonts w:ascii="宋体" w:hAnsi="宋体"/>
          <w:sz w:val="28"/>
          <w:szCs w:val="28"/>
        </w:rPr>
      </w:pPr>
    </w:p>
    <w:p>
      <w:pPr>
        <w:spacing w:line="560" w:lineRule="exact"/>
        <w:ind w:firstLine="645"/>
        <w:jc w:val="right"/>
        <w:rPr>
          <w:rFonts w:ascii="宋体" w:hAnsi="宋体"/>
          <w:sz w:val="28"/>
          <w:szCs w:val="28"/>
          <w:u w:val="single"/>
        </w:rPr>
      </w:pPr>
      <w:r>
        <w:rPr>
          <w:rFonts w:hint="eastAsia" w:ascii="宋体" w:hAnsi="宋体"/>
          <w:sz w:val="28"/>
          <w:szCs w:val="28"/>
        </w:rPr>
        <w:t>投标方授权代表姓名和职务（签字）：_______________</w:t>
      </w:r>
      <w:r>
        <w:rPr>
          <w:rFonts w:hint="eastAsia" w:ascii="宋体" w:hAnsi="宋体"/>
          <w:sz w:val="28"/>
          <w:szCs w:val="28"/>
          <w:u w:val="single"/>
        </w:rPr>
        <w:t xml:space="preserve"> </w:t>
      </w:r>
    </w:p>
    <w:p>
      <w:pPr>
        <w:spacing w:line="560" w:lineRule="exact"/>
        <w:ind w:firstLine="645"/>
        <w:jc w:val="right"/>
        <w:rPr>
          <w:rFonts w:ascii="宋体" w:hAnsi="宋体"/>
          <w:sz w:val="28"/>
          <w:szCs w:val="28"/>
          <w:u w:val="single"/>
        </w:rPr>
      </w:pPr>
    </w:p>
    <w:p>
      <w:pPr>
        <w:spacing w:line="560" w:lineRule="exact"/>
        <w:ind w:firstLine="645"/>
        <w:jc w:val="right"/>
        <w:rPr>
          <w:rFonts w:ascii="宋体" w:hAnsi="宋体"/>
          <w:sz w:val="28"/>
          <w:szCs w:val="28"/>
          <w:u w:val="single"/>
        </w:rPr>
      </w:pPr>
    </w:p>
    <w:p>
      <w:pPr>
        <w:spacing w:line="560" w:lineRule="exact"/>
        <w:ind w:firstLine="4480" w:firstLineChars="1600"/>
        <w:jc w:val="right"/>
        <w:rPr>
          <w:rFonts w:ascii="宋体" w:hAnsi="宋体"/>
          <w:sz w:val="28"/>
          <w:szCs w:val="28"/>
          <w:u w:val="single"/>
        </w:rPr>
      </w:pPr>
      <w:r>
        <w:rPr>
          <w:rFonts w:hint="eastAsia" w:ascii="宋体" w:hAnsi="宋体"/>
          <w:sz w:val="28"/>
          <w:szCs w:val="28"/>
        </w:rPr>
        <w:t>公   章：_______________</w:t>
      </w:r>
      <w:r>
        <w:rPr>
          <w:rFonts w:hint="eastAsia" w:ascii="宋体" w:hAnsi="宋体"/>
          <w:sz w:val="28"/>
          <w:szCs w:val="28"/>
          <w:u w:val="single"/>
        </w:rPr>
        <w:t xml:space="preserve"> </w:t>
      </w:r>
    </w:p>
    <w:p>
      <w:pPr>
        <w:spacing w:line="560" w:lineRule="exact"/>
        <w:ind w:firstLine="5040" w:firstLineChars="1800"/>
        <w:jc w:val="right"/>
        <w:rPr>
          <w:rFonts w:ascii="宋体" w:hAnsi="宋体"/>
          <w:sz w:val="28"/>
          <w:szCs w:val="28"/>
        </w:rPr>
        <w:sectPr>
          <w:pgSz w:w="11906" w:h="16838"/>
          <w:pgMar w:top="1440" w:right="1080" w:bottom="1440" w:left="1080" w:header="737" w:footer="680" w:gutter="0"/>
          <w:cols w:space="720" w:num="1"/>
          <w:titlePg/>
          <w:docGrid w:type="linesAndChars" w:linePitch="312" w:charSpace="0"/>
        </w:sectPr>
      </w:pPr>
      <w:r>
        <w:rPr>
          <w:rFonts w:hint="eastAsia" w:ascii="宋体" w:hAnsi="宋体"/>
          <w:sz w:val="28"/>
          <w:szCs w:val="28"/>
        </w:rPr>
        <w:t xml:space="preserve">  日   期：______________</w:t>
      </w:r>
    </w:p>
    <w:p>
      <w:pPr>
        <w:rPr>
          <w:rFonts w:ascii="Calibri" w:hAnsi="Calibri"/>
          <w:szCs w:val="22"/>
        </w:rPr>
      </w:pPr>
    </w:p>
    <w:p>
      <w:pPr>
        <w:pStyle w:val="3"/>
        <w:jc w:val="center"/>
        <w:rPr>
          <w:rFonts w:hint="eastAsia"/>
          <w:kern w:val="0"/>
        </w:rPr>
      </w:pPr>
      <w:bookmarkStart w:id="127" w:name="_Toc129678339"/>
      <w:bookmarkStart w:id="128" w:name="_Toc60909335"/>
      <w:bookmarkStart w:id="129" w:name="_Toc60909446"/>
      <w:bookmarkStart w:id="130" w:name="_Toc60909225"/>
      <w:bookmarkStart w:id="131" w:name="_Toc60909653"/>
      <w:bookmarkStart w:id="132" w:name="_Toc61013112"/>
      <w:bookmarkStart w:id="133" w:name="_Toc142790424"/>
      <w:bookmarkStart w:id="134" w:name="_Toc211630570"/>
      <w:bookmarkStart w:id="135" w:name="_Toc464738106"/>
      <w:bookmarkStart w:id="136" w:name="_Toc424649610"/>
      <w:bookmarkStart w:id="137" w:name="_Toc138946485"/>
      <w:bookmarkStart w:id="138" w:name="_Toc145644750"/>
      <w:bookmarkStart w:id="139" w:name="_Toc212265665"/>
      <w:bookmarkStart w:id="140" w:name="_Toc424649733"/>
      <w:bookmarkStart w:id="141" w:name="_Toc445301658"/>
      <w:bookmarkStart w:id="142" w:name="_Toc424649695"/>
      <w:bookmarkStart w:id="143" w:name="_Toc60909442"/>
      <w:bookmarkStart w:id="144" w:name="_Toc60909331"/>
      <w:bookmarkStart w:id="145" w:name="_Toc61013108"/>
      <w:bookmarkStart w:id="146" w:name="_Toc60909649"/>
      <w:bookmarkStart w:id="147" w:name="_Toc142790423"/>
      <w:bookmarkStart w:id="148" w:name="_Toc138946484"/>
      <w:bookmarkStart w:id="149" w:name="_Toc60909221"/>
      <w:bookmarkStart w:id="150" w:name="_Toc129678335"/>
      <w:r>
        <w:rPr>
          <w:rFonts w:hint="eastAsia"/>
          <w:kern w:val="0"/>
        </w:rPr>
        <w:t>4、投标报价函</w:t>
      </w:r>
      <w:bookmarkEnd w:id="127"/>
      <w:bookmarkEnd w:id="128"/>
      <w:bookmarkEnd w:id="129"/>
      <w:bookmarkEnd w:id="130"/>
      <w:bookmarkEnd w:id="131"/>
      <w:bookmarkEnd w:id="132"/>
      <w:r>
        <w:rPr>
          <w:rFonts w:hint="eastAsia"/>
          <w:kern w:val="0"/>
        </w:rPr>
        <w:t>格式</w:t>
      </w:r>
      <w:bookmarkEnd w:id="133"/>
      <w:bookmarkEnd w:id="134"/>
      <w:bookmarkEnd w:id="135"/>
      <w:bookmarkEnd w:id="136"/>
      <w:bookmarkEnd w:id="137"/>
      <w:bookmarkEnd w:id="138"/>
      <w:bookmarkEnd w:id="139"/>
      <w:bookmarkEnd w:id="140"/>
      <w:bookmarkEnd w:id="141"/>
      <w:bookmarkEnd w:id="142"/>
    </w:p>
    <w:p>
      <w:pPr>
        <w:spacing w:line="400" w:lineRule="atLeast"/>
        <w:jc w:val="center"/>
        <w:rPr>
          <w:rFonts w:ascii="宋体" w:hAnsi="宋体"/>
          <w:b/>
          <w:bCs/>
          <w:sz w:val="28"/>
        </w:rPr>
      </w:pPr>
      <w:r>
        <w:rPr>
          <w:rFonts w:hint="eastAsia" w:ascii="宋体" w:hAnsi="宋体"/>
          <w:b/>
          <w:bCs/>
          <w:sz w:val="28"/>
        </w:rPr>
        <w:t>投标报价函</w:t>
      </w:r>
    </w:p>
    <w:p>
      <w:pPr>
        <w:pStyle w:val="58"/>
        <w:spacing w:line="560" w:lineRule="exact"/>
        <w:rPr>
          <w:rFonts w:ascii="宋体" w:hAnsi="宋体"/>
          <w:sz w:val="24"/>
          <w:szCs w:val="24"/>
        </w:rPr>
      </w:pPr>
      <w:r>
        <w:rPr>
          <w:rFonts w:hint="eastAsia" w:ascii="宋体" w:hAnsi="宋体"/>
          <w:b/>
          <w:sz w:val="24"/>
          <w:szCs w:val="24"/>
          <w:u w:val="single"/>
        </w:rPr>
        <w:t>深圳大学城管理办公室：</w:t>
      </w:r>
    </w:p>
    <w:p>
      <w:pPr>
        <w:pStyle w:val="58"/>
        <w:spacing w:line="560" w:lineRule="exact"/>
        <w:ind w:firstLine="600" w:firstLineChars="250"/>
        <w:rPr>
          <w:rFonts w:ascii="宋体" w:hAnsi="宋体"/>
          <w:sz w:val="24"/>
          <w:szCs w:val="24"/>
        </w:rPr>
      </w:pPr>
      <w:r>
        <w:rPr>
          <w:rFonts w:hint="eastAsia" w:ascii="宋体" w:hAnsi="宋体"/>
          <w:sz w:val="24"/>
          <w:szCs w:val="24"/>
        </w:rPr>
        <w:t>_______________ (投标人全称)授权__________(代理人姓名)_________(职务、职称)为全权代表，参加贵方组织的_______________(招标项目名称)招标的有关活动，并对__________________________进行投标。为此：</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提供投标须知规定的全部投标文件；</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cs="仿宋_GB2312"/>
          <w:color w:val="000000"/>
          <w:sz w:val="24"/>
          <w:szCs w:val="24"/>
        </w:rPr>
        <w:t>我方愿意以</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元/㎡的价格承租</w:t>
      </w:r>
      <w:r>
        <w:rPr>
          <w:rFonts w:hint="eastAsia" w:ascii="宋体" w:hAnsi="宋体" w:cs="仿宋_GB2312"/>
          <w:color w:val="000000"/>
          <w:sz w:val="24"/>
          <w:szCs w:val="24"/>
          <w:u w:val="single"/>
        </w:rPr>
        <w:t>深圳大学城图书馆阅览空间水吧</w:t>
      </w:r>
      <w:r>
        <w:rPr>
          <w:rFonts w:hint="eastAsia" w:ascii="宋体" w:hAnsi="宋体" w:cs="仿宋_GB2312"/>
          <w:color w:val="000000"/>
          <w:sz w:val="24"/>
          <w:szCs w:val="24"/>
        </w:rPr>
        <w:t>进行</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 xml:space="preserve">  经营，第一年的年租金为人民币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r>
        <w:rPr>
          <w:rFonts w:ascii="宋体" w:hAnsi="宋体"/>
          <w:color w:val="000000"/>
          <w:sz w:val="24"/>
          <w:szCs w:val="24"/>
        </w:rPr>
        <w:t>(</w:t>
      </w:r>
      <w:r>
        <w:rPr>
          <w:rFonts w:hint="eastAsia" w:ascii="宋体" w:hAnsi="宋体" w:cs="仿宋_GB2312"/>
          <w:color w:val="000000"/>
          <w:sz w:val="24"/>
          <w:szCs w:val="24"/>
        </w:rPr>
        <w:t>大写</w:t>
      </w:r>
      <w:r>
        <w:rPr>
          <w:rFonts w:hint="eastAsia" w:ascii="宋体" w:hAnsi="宋体" w:cs="仿宋_GB2312"/>
          <w:color w:val="000000"/>
          <w:sz w:val="24"/>
          <w:szCs w:val="24"/>
          <w:u w:val="single"/>
        </w:rPr>
        <w:t xml:space="preserve">                      </w:t>
      </w:r>
      <w:r>
        <w:rPr>
          <w:rFonts w:ascii="宋体" w:hAnsi="宋体"/>
          <w:color w:val="000000"/>
          <w:sz w:val="24"/>
          <w:szCs w:val="24"/>
        </w:rPr>
        <w:t>)</w:t>
      </w:r>
      <w:r>
        <w:rPr>
          <w:rFonts w:hint="eastAsia" w:ascii="宋体" w:hAnsi="宋体"/>
          <w:sz w:val="24"/>
          <w:szCs w:val="24"/>
        </w:rPr>
        <w:t>承租期为                    日止。</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保证遵守招标文件中的有关规定和收费标准。</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保证忠实地执行双方所签订的合同，并承担合同规定的责任义务。</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愿意向贵方提供任何与该项投标有关的数据、情况和技术资料。</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我方已详细审查全部招标文件，包括修改意见（如有），以及全部参考资料和有关附件，完全理解并同意放弃对这方面有不明产生误解而要求招标人解释和承担责任的权利。</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我们理解，招标人和招标代理机构不负担我们的任何投标费用。</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在投标文件有效期期间被你方接受的上述文件对我方一直具有约束力。我方保证在投标文件有效期内不撤回投标文件，除招标文件另有规定外，不修改投标文件。</w:t>
      </w:r>
    </w:p>
    <w:p>
      <w:pPr>
        <w:pStyle w:val="58"/>
        <w:numPr>
          <w:ilvl w:val="0"/>
          <w:numId w:val="5"/>
        </w:numPr>
        <w:tabs>
          <w:tab w:val="clear" w:pos="0"/>
        </w:tabs>
        <w:spacing w:line="560" w:lineRule="exact"/>
        <w:ind w:firstLine="480" w:firstLineChars="200"/>
        <w:rPr>
          <w:rFonts w:ascii="宋体" w:hAnsi="宋体"/>
          <w:sz w:val="24"/>
          <w:szCs w:val="24"/>
        </w:rPr>
      </w:pPr>
      <w:r>
        <w:rPr>
          <w:rFonts w:hint="eastAsia" w:ascii="宋体" w:hAnsi="宋体"/>
          <w:sz w:val="24"/>
          <w:szCs w:val="24"/>
        </w:rPr>
        <w:t>随同本投标书，我们附上投标保证书一份，作为我方投标的担保，并按招标文件要求交纳人民币</w:t>
      </w:r>
      <w:r>
        <w:rPr>
          <w:rFonts w:hint="eastAsia" w:ascii="宋体" w:hAnsi="宋体"/>
          <w:sz w:val="24"/>
          <w:szCs w:val="24"/>
          <w:u w:val="single"/>
        </w:rPr>
        <w:t>壹万元</w:t>
      </w:r>
      <w:r>
        <w:rPr>
          <w:rFonts w:hint="eastAsia" w:ascii="宋体" w:hAnsi="宋体"/>
          <w:sz w:val="24"/>
          <w:szCs w:val="24"/>
        </w:rPr>
        <w:t>的投标保证金。如果我们在投标书有效期内撤回投标书；或在接到中标通知书后未能或拒绝签订合同协议书，你单位有权不退还我方交纳的投标保证金，另选中标单位。</w:t>
      </w:r>
    </w:p>
    <w:p>
      <w:pPr>
        <w:pStyle w:val="58"/>
        <w:spacing w:line="560" w:lineRule="exact"/>
        <w:rPr>
          <w:rFonts w:ascii="宋体" w:hAnsi="宋体"/>
          <w:sz w:val="24"/>
          <w:szCs w:val="24"/>
        </w:rPr>
      </w:pPr>
    </w:p>
    <w:p>
      <w:pPr>
        <w:pStyle w:val="58"/>
        <w:spacing w:line="560" w:lineRule="exact"/>
        <w:ind w:firstLine="3506" w:firstLineChars="1461"/>
        <w:rPr>
          <w:rFonts w:ascii="宋体" w:hAnsi="宋体"/>
          <w:sz w:val="24"/>
          <w:szCs w:val="24"/>
        </w:rPr>
      </w:pPr>
      <w:r>
        <w:rPr>
          <w:rFonts w:hint="eastAsia" w:ascii="宋体" w:hAnsi="宋体"/>
          <w:sz w:val="24"/>
          <w:szCs w:val="24"/>
        </w:rPr>
        <w:t>投标人（盖单位公章）：____________________</w:t>
      </w:r>
    </w:p>
    <w:p>
      <w:pPr>
        <w:pStyle w:val="58"/>
        <w:spacing w:line="560" w:lineRule="exact"/>
        <w:ind w:firstLine="3506" w:firstLineChars="1461"/>
        <w:rPr>
          <w:rFonts w:ascii="宋体" w:hAnsi="宋体"/>
          <w:sz w:val="24"/>
          <w:szCs w:val="24"/>
        </w:rPr>
      </w:pPr>
      <w:r>
        <w:rPr>
          <w:rFonts w:hint="eastAsia" w:ascii="宋体" w:hAnsi="宋体"/>
          <w:sz w:val="24"/>
          <w:szCs w:val="24"/>
        </w:rPr>
        <w:t>法定代表人或委托代理人（签字）：___________</w:t>
      </w:r>
    </w:p>
    <w:p>
      <w:pPr>
        <w:pStyle w:val="58"/>
        <w:spacing w:line="560" w:lineRule="exact"/>
        <w:ind w:firstLine="3506" w:firstLineChars="1461"/>
        <w:rPr>
          <w:rFonts w:ascii="宋体" w:hAnsi="宋体"/>
          <w:sz w:val="24"/>
          <w:szCs w:val="24"/>
        </w:rPr>
      </w:pPr>
      <w:r>
        <w:rPr>
          <w:rFonts w:hint="eastAsia" w:ascii="宋体" w:hAnsi="宋体"/>
          <w:sz w:val="24"/>
          <w:szCs w:val="24"/>
        </w:rPr>
        <w:t>日期：____________________</w:t>
      </w:r>
    </w:p>
    <w:p>
      <w:pPr>
        <w:pStyle w:val="58"/>
        <w:spacing w:line="560" w:lineRule="exact"/>
        <w:ind w:firstLine="3506" w:firstLineChars="1461"/>
        <w:rPr>
          <w:rFonts w:ascii="宋体" w:hAnsi="宋体"/>
          <w:sz w:val="24"/>
          <w:szCs w:val="24"/>
        </w:rPr>
      </w:pPr>
      <w:r>
        <w:rPr>
          <w:rFonts w:hint="eastAsia" w:ascii="宋体" w:hAnsi="宋体"/>
          <w:sz w:val="24"/>
          <w:szCs w:val="24"/>
        </w:rPr>
        <w:t>地址：_____________</w:t>
      </w:r>
      <w:r>
        <w:rPr>
          <w:rFonts w:hint="eastAsia" w:ascii="宋体" w:hAnsi="宋体"/>
          <w:sz w:val="24"/>
          <w:szCs w:val="24"/>
        </w:rPr>
        <w:tab/>
      </w:r>
      <w:r>
        <w:rPr>
          <w:rFonts w:hint="eastAsia" w:ascii="宋体" w:hAnsi="宋体"/>
          <w:sz w:val="24"/>
          <w:szCs w:val="24"/>
        </w:rPr>
        <w:t>邮编：____________</w:t>
      </w:r>
    </w:p>
    <w:p>
      <w:pPr>
        <w:pStyle w:val="58"/>
        <w:spacing w:line="560" w:lineRule="exact"/>
        <w:ind w:firstLine="3506" w:firstLineChars="1461"/>
        <w:rPr>
          <w:rFonts w:ascii="宋体" w:hAnsi="宋体"/>
          <w:sz w:val="24"/>
          <w:szCs w:val="24"/>
        </w:rPr>
      </w:pPr>
      <w:r>
        <w:rPr>
          <w:rFonts w:hint="eastAsia" w:ascii="宋体" w:hAnsi="宋体"/>
          <w:sz w:val="24"/>
          <w:szCs w:val="24"/>
        </w:rPr>
        <w:t>电话：_____________</w:t>
      </w:r>
      <w:r>
        <w:rPr>
          <w:rFonts w:hint="eastAsia" w:ascii="宋体" w:hAnsi="宋体"/>
          <w:sz w:val="24"/>
          <w:szCs w:val="24"/>
        </w:rPr>
        <w:tab/>
      </w:r>
      <w:r>
        <w:rPr>
          <w:rFonts w:hint="eastAsia" w:ascii="宋体" w:hAnsi="宋体"/>
          <w:sz w:val="24"/>
          <w:szCs w:val="24"/>
        </w:rPr>
        <w:t>传真：____________</w:t>
      </w: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spacing w:line="360" w:lineRule="atLeast"/>
        <w:ind w:left="1132" w:firstLine="487"/>
        <w:rPr>
          <w:rFonts w:ascii="宋体" w:hAnsi="宋体" w:cs="宋体"/>
        </w:rPr>
      </w:pPr>
    </w:p>
    <w:p>
      <w:pPr>
        <w:pStyle w:val="3"/>
        <w:jc w:val="center"/>
        <w:rPr>
          <w:rFonts w:ascii="宋体" w:hAnsi="宋体"/>
        </w:rPr>
      </w:pPr>
      <w:bookmarkStart w:id="151" w:name="_Toc145644751"/>
      <w:bookmarkStart w:id="152" w:name="_Toc424649611"/>
      <w:bookmarkStart w:id="153" w:name="_Toc212265666"/>
      <w:bookmarkStart w:id="154" w:name="_Toc424649734"/>
      <w:bookmarkStart w:id="155" w:name="_Toc211630571"/>
      <w:bookmarkStart w:id="156" w:name="_Toc464738107"/>
      <w:bookmarkStart w:id="157" w:name="_Toc445301659"/>
      <w:bookmarkStart w:id="158" w:name="_Toc424649696"/>
      <w:r>
        <w:rPr>
          <w:rFonts w:hint="eastAsia"/>
          <w:kern w:val="0"/>
        </w:rPr>
        <w:t>5、投标报单及投标有关附件格式</w:t>
      </w:r>
      <w:bookmarkEnd w:id="151"/>
      <w:bookmarkEnd w:id="152"/>
      <w:bookmarkEnd w:id="153"/>
      <w:bookmarkEnd w:id="154"/>
      <w:bookmarkEnd w:id="155"/>
      <w:bookmarkEnd w:id="156"/>
      <w:bookmarkEnd w:id="157"/>
      <w:bookmarkEnd w:id="158"/>
      <w:bookmarkStart w:id="159" w:name="_Toc142790430"/>
      <w:bookmarkStart w:id="160" w:name="_Toc138946491"/>
    </w:p>
    <w:p>
      <w:pPr>
        <w:spacing w:line="360" w:lineRule="auto"/>
        <w:rPr>
          <w:rFonts w:ascii="宋体" w:hAnsi="宋体"/>
          <w:b/>
          <w:bCs/>
        </w:rPr>
      </w:pPr>
      <w:bookmarkStart w:id="161" w:name="_Toc145673260"/>
      <w:bookmarkStart w:id="162" w:name="_Toc145644752"/>
      <w:bookmarkStart w:id="163" w:name="_Toc191809903"/>
      <w:bookmarkStart w:id="164" w:name="_Toc145675768"/>
      <w:bookmarkStart w:id="165" w:name="_Toc145580316"/>
      <w:bookmarkStart w:id="166" w:name="_Toc191798191"/>
      <w:bookmarkStart w:id="167" w:name="_Toc191890505"/>
      <w:bookmarkStart w:id="168" w:name="_Toc191809762"/>
      <w:bookmarkStart w:id="169" w:name="_Toc145643586"/>
      <w:r>
        <w:rPr>
          <w:rFonts w:hint="eastAsia" w:ascii="宋体" w:hAnsi="宋体"/>
        </w:rPr>
        <w:t>2.1投标报价清单</w:t>
      </w:r>
      <w:bookmarkEnd w:id="159"/>
      <w:bookmarkEnd w:id="160"/>
      <w:bookmarkEnd w:id="161"/>
      <w:bookmarkEnd w:id="162"/>
      <w:bookmarkEnd w:id="163"/>
      <w:bookmarkEnd w:id="164"/>
      <w:bookmarkEnd w:id="165"/>
      <w:bookmarkEnd w:id="166"/>
      <w:bookmarkEnd w:id="167"/>
      <w:bookmarkEnd w:id="168"/>
      <w:bookmarkEnd w:id="169"/>
      <w:bookmarkStart w:id="170" w:name="_Toc145643587"/>
    </w:p>
    <w:p>
      <w:pPr>
        <w:snapToGrid w:val="0"/>
        <w:spacing w:line="360" w:lineRule="auto"/>
        <w:jc w:val="center"/>
        <w:rPr>
          <w:rFonts w:ascii="宋体" w:hAnsi="宋体"/>
          <w:b/>
          <w:bCs/>
          <w:sz w:val="28"/>
          <w:szCs w:val="28"/>
        </w:rPr>
      </w:pPr>
      <w:r>
        <w:rPr>
          <w:rFonts w:hint="eastAsia" w:ascii="宋体" w:hAnsi="宋体"/>
          <w:b/>
          <w:bCs/>
          <w:sz w:val="28"/>
          <w:szCs w:val="28"/>
        </w:rPr>
        <w:t>投标报价清单</w:t>
      </w:r>
    </w:p>
    <w:p>
      <w:pPr>
        <w:snapToGrid w:val="0"/>
        <w:spacing w:line="360" w:lineRule="auto"/>
        <w:rPr>
          <w:rFonts w:ascii="宋体" w:hAnsi="宋体"/>
          <w:b/>
          <w:bCs/>
          <w:szCs w:val="21"/>
        </w:rPr>
      </w:pPr>
    </w:p>
    <w:p>
      <w:pPr>
        <w:rPr>
          <w:rFonts w:ascii="宋体" w:hAnsi="宋体"/>
          <w:b/>
          <w:u w:val="single"/>
        </w:rPr>
      </w:pPr>
      <w:r>
        <w:rPr>
          <w:rFonts w:hint="eastAsia" w:ascii="宋体" w:hAnsi="宋体"/>
          <w:b/>
        </w:rPr>
        <w:t>项目名称：</w:t>
      </w:r>
      <w:r>
        <w:rPr>
          <w:rFonts w:hint="eastAsia" w:ascii="宋体" w:hAnsi="宋体"/>
          <w:color w:val="000000"/>
          <w:u w:val="single"/>
        </w:rPr>
        <w:t xml:space="preserve">                     </w:t>
      </w:r>
    </w:p>
    <w:p>
      <w:pPr>
        <w:snapToGrid w:val="0"/>
        <w:spacing w:line="360" w:lineRule="auto"/>
        <w:rPr>
          <w:rFonts w:ascii="宋体" w:hAnsi="宋体"/>
          <w:b/>
          <w:bCs/>
          <w:szCs w:val="21"/>
        </w:rPr>
      </w:pPr>
    </w:p>
    <w:tbl>
      <w:tblPr>
        <w:tblStyle w:val="33"/>
        <w:tblW w:w="8108" w:type="dxa"/>
        <w:jc w:val="center"/>
        <w:tblInd w:w="-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62"/>
        <w:gridCol w:w="1702"/>
        <w:gridCol w:w="1941"/>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5" w:hRule="exact"/>
          <w:jc w:val="center"/>
        </w:trPr>
        <w:tc>
          <w:tcPr>
            <w:tcW w:w="206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rPr>
            </w:pPr>
            <w:r>
              <w:rPr>
                <w:rFonts w:hint="eastAsia" w:ascii="宋体" w:hAnsi="宋体"/>
              </w:rPr>
              <w:t>项目名称</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rPr>
            </w:pPr>
            <w:r>
              <w:rPr>
                <w:rFonts w:hint="eastAsia" w:ascii="宋体" w:hAnsi="宋体"/>
              </w:rPr>
              <w:t>面积</w:t>
            </w:r>
          </w:p>
        </w:tc>
        <w:tc>
          <w:tcPr>
            <w:tcW w:w="194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rPr>
            </w:pPr>
            <w:r>
              <w:rPr>
                <w:rFonts w:hint="eastAsia" w:ascii="宋体" w:hAnsi="宋体"/>
              </w:rPr>
              <w:t>租金单价（元/㎡/月）</w:t>
            </w:r>
          </w:p>
        </w:tc>
        <w:tc>
          <w:tcPr>
            <w:tcW w:w="24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rPr>
            </w:pPr>
            <w:r>
              <w:rPr>
                <w:rFonts w:hint="eastAsia" w:ascii="宋体" w:hAnsi="宋体"/>
              </w:rPr>
              <w:t>年承租总价</w:t>
            </w:r>
          </w:p>
          <w:p>
            <w:pPr>
              <w:snapToGrid w:val="0"/>
              <w:spacing w:line="320" w:lineRule="exact"/>
              <w:jc w:val="center"/>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5" w:hRule="atLeast"/>
          <w:jc w:val="center"/>
        </w:trPr>
        <w:tc>
          <w:tcPr>
            <w:tcW w:w="2062" w:type="dxa"/>
            <w:tcBorders>
              <w:top w:val="single" w:color="auto" w:sz="4" w:space="0"/>
              <w:left w:val="single" w:color="auto" w:sz="4" w:space="0"/>
              <w:right w:val="single" w:color="auto" w:sz="4" w:space="0"/>
            </w:tcBorders>
            <w:shd w:val="clear" w:color="auto" w:fill="auto"/>
            <w:vAlign w:val="center"/>
          </w:tcPr>
          <w:p>
            <w:pPr>
              <w:pStyle w:val="59"/>
              <w:jc w:val="center"/>
              <w:rPr>
                <w:rFonts w:hAnsi="宋体"/>
                <w:szCs w:val="24"/>
              </w:rPr>
            </w:pPr>
            <w:r>
              <w:rPr>
                <w:rFonts w:hint="eastAsia" w:hAnsi="宋体"/>
                <w:szCs w:val="24"/>
              </w:rPr>
              <w:t xml:space="preserve"> </w:t>
            </w:r>
          </w:p>
        </w:tc>
        <w:tc>
          <w:tcPr>
            <w:tcW w:w="1702" w:type="dxa"/>
            <w:tcBorders>
              <w:top w:val="single" w:color="auto" w:sz="4" w:space="0"/>
              <w:left w:val="single" w:color="auto" w:sz="4" w:space="0"/>
              <w:right w:val="single" w:color="auto" w:sz="4" w:space="0"/>
            </w:tcBorders>
            <w:shd w:val="clear" w:color="auto" w:fill="auto"/>
            <w:vAlign w:val="center"/>
          </w:tcPr>
          <w:p>
            <w:pPr>
              <w:pStyle w:val="59"/>
              <w:jc w:val="center"/>
              <w:rPr>
                <w:rFonts w:hAnsi="宋体"/>
                <w:szCs w:val="24"/>
              </w:rPr>
            </w:pPr>
            <w:r>
              <w:rPr>
                <w:rFonts w:hint="eastAsia" w:hAnsi="宋体"/>
                <w:szCs w:val="24"/>
              </w:rPr>
              <w:t xml:space="preserve"> </w:t>
            </w:r>
          </w:p>
        </w:tc>
        <w:tc>
          <w:tcPr>
            <w:tcW w:w="1941" w:type="dxa"/>
            <w:tcBorders>
              <w:top w:val="single" w:color="auto" w:sz="4" w:space="0"/>
              <w:left w:val="single" w:color="auto" w:sz="4" w:space="0"/>
              <w:right w:val="single" w:color="auto" w:sz="4" w:space="0"/>
            </w:tcBorders>
            <w:vAlign w:val="center"/>
          </w:tcPr>
          <w:p>
            <w:pPr>
              <w:pStyle w:val="59"/>
              <w:jc w:val="center"/>
              <w:rPr>
                <w:rFonts w:hAnsi="宋体"/>
                <w:szCs w:val="24"/>
              </w:rPr>
            </w:pPr>
          </w:p>
        </w:tc>
        <w:tc>
          <w:tcPr>
            <w:tcW w:w="2403" w:type="dxa"/>
            <w:tcBorders>
              <w:top w:val="single" w:color="auto" w:sz="4" w:space="0"/>
              <w:left w:val="single" w:color="auto" w:sz="4" w:space="0"/>
              <w:right w:val="single" w:color="auto" w:sz="4" w:space="0"/>
            </w:tcBorders>
            <w:vAlign w:val="center"/>
          </w:tcPr>
          <w:p>
            <w:pPr>
              <w:pStyle w:val="59"/>
              <w:jc w:val="center"/>
              <w:rPr>
                <w:rFonts w:hAnsi="宋体"/>
                <w:szCs w:val="24"/>
              </w:rPr>
            </w:pPr>
          </w:p>
        </w:tc>
      </w:tr>
    </w:tbl>
    <w:p>
      <w:pPr>
        <w:spacing w:line="360" w:lineRule="auto"/>
        <w:rPr>
          <w:rFonts w:ascii="宋体" w:hAnsi="宋体"/>
          <w:color w:val="FF0000"/>
        </w:rPr>
      </w:pPr>
    </w:p>
    <w:p>
      <w:pPr>
        <w:spacing w:line="360" w:lineRule="auto"/>
        <w:rPr>
          <w:rFonts w:ascii="宋体" w:hAnsi="宋体"/>
        </w:rPr>
      </w:pPr>
    </w:p>
    <w:p>
      <w:pPr>
        <w:spacing w:line="360" w:lineRule="auto"/>
        <w:ind w:firstLine="4410" w:firstLineChars="2100"/>
        <w:rPr>
          <w:rFonts w:ascii="宋体" w:hAnsi="宋体"/>
        </w:rPr>
      </w:pPr>
    </w:p>
    <w:p>
      <w:pPr>
        <w:spacing w:line="360" w:lineRule="auto"/>
        <w:ind w:firstLine="4410" w:firstLineChars="210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 xml:space="preserve">（盖章） </w:t>
      </w:r>
    </w:p>
    <w:p>
      <w:pPr>
        <w:spacing w:line="360" w:lineRule="auto"/>
        <w:rPr>
          <w:rFonts w:ascii="宋体" w:hAnsi="宋体"/>
        </w:rPr>
      </w:pPr>
      <w:r>
        <w:rPr>
          <w:rFonts w:hint="eastAsia" w:ascii="宋体" w:hAnsi="宋体"/>
        </w:rPr>
        <w:t xml:space="preserve">                             法人代表或其委托代理人:</w:t>
      </w:r>
      <w:r>
        <w:rPr>
          <w:rFonts w:hint="eastAsia" w:ascii="宋体" w:hAnsi="宋体"/>
          <w:u w:val="single"/>
        </w:rPr>
        <w:t xml:space="preserve">           </w:t>
      </w:r>
      <w:r>
        <w:rPr>
          <w:rFonts w:hint="eastAsia" w:ascii="宋体" w:hAnsi="宋体"/>
        </w:rPr>
        <w:t>（签字）</w:t>
      </w:r>
    </w:p>
    <w:p>
      <w:pPr>
        <w:snapToGrid w:val="0"/>
        <w:spacing w:before="120" w:line="360" w:lineRule="auto"/>
        <w:ind w:firstLine="210"/>
        <w:rPr>
          <w:rFonts w:ascii="宋体" w:hAnsi="宋体"/>
        </w:rPr>
      </w:pPr>
      <w:r>
        <w:rPr>
          <w:rFonts w:hint="eastAsia" w:ascii="宋体" w:hAnsi="宋体"/>
        </w:rPr>
        <w:t xml:space="preserve">                                                年    月    日</w:t>
      </w: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pPr>
    </w:p>
    <w:p>
      <w:pPr>
        <w:pStyle w:val="8"/>
        <w:ind w:firstLine="210"/>
        <w:rPr>
          <w:rFonts w:hAnsi="宋体"/>
        </w:rPr>
        <w:sectPr>
          <w:pgSz w:w="11907" w:h="16840"/>
          <w:pgMar w:top="1440" w:right="1797" w:bottom="1440" w:left="1797" w:header="851" w:footer="964" w:gutter="0"/>
          <w:cols w:space="425" w:num="1"/>
          <w:docGrid w:linePitch="326" w:charSpace="0"/>
        </w:sectPr>
      </w:pPr>
    </w:p>
    <w:bookmarkEnd w:id="170"/>
    <w:p>
      <w:pPr>
        <w:spacing w:line="360" w:lineRule="auto"/>
        <w:rPr>
          <w:rFonts w:ascii="宋体" w:hAnsi="宋体"/>
        </w:rPr>
      </w:pPr>
      <w:bookmarkStart w:id="171" w:name="_Toc145643632"/>
      <w:bookmarkStart w:id="172" w:name="_Toc191809772"/>
      <w:bookmarkStart w:id="173" w:name="_Toc145407848"/>
      <w:bookmarkStart w:id="174" w:name="_Toc191890512"/>
      <w:bookmarkStart w:id="175" w:name="_Toc145580336"/>
      <w:bookmarkStart w:id="176" w:name="_Toc145477779"/>
      <w:bookmarkStart w:id="177" w:name="_Toc142790450"/>
      <w:bookmarkStart w:id="178" w:name="_Toc191798200"/>
      <w:bookmarkStart w:id="179" w:name="_Toc191809913"/>
      <w:r>
        <w:rPr>
          <w:rFonts w:hint="eastAsia" w:ascii="宋体" w:hAnsi="宋体"/>
        </w:rPr>
        <w:t>2.2资格证明文件</w:t>
      </w:r>
      <w:bookmarkEnd w:id="171"/>
      <w:bookmarkEnd w:id="172"/>
      <w:bookmarkEnd w:id="173"/>
      <w:bookmarkEnd w:id="174"/>
      <w:bookmarkEnd w:id="175"/>
      <w:bookmarkEnd w:id="176"/>
      <w:bookmarkEnd w:id="177"/>
      <w:bookmarkEnd w:id="178"/>
      <w:bookmarkEnd w:id="179"/>
    </w:p>
    <w:p>
      <w:pPr>
        <w:spacing w:line="360" w:lineRule="atLeast"/>
        <w:rPr>
          <w:rFonts w:ascii="宋体" w:hAnsi="宋体"/>
          <w:b/>
        </w:rPr>
      </w:pPr>
      <w:r>
        <w:rPr>
          <w:rFonts w:hint="eastAsia" w:ascii="宋体" w:hAnsi="宋体"/>
          <w:b/>
        </w:rPr>
        <w:t xml:space="preserve">附件-1                         </w:t>
      </w:r>
    </w:p>
    <w:p>
      <w:pPr>
        <w:spacing w:line="360" w:lineRule="atLeast"/>
        <w:ind w:hanging="180"/>
        <w:jc w:val="center"/>
        <w:rPr>
          <w:rFonts w:ascii="宋体" w:hAnsi="宋体"/>
          <w:b/>
          <w:bCs/>
          <w:sz w:val="28"/>
          <w:szCs w:val="28"/>
        </w:rPr>
      </w:pPr>
      <w:r>
        <w:rPr>
          <w:rFonts w:hint="eastAsia" w:ascii="宋体" w:hAnsi="宋体"/>
          <w:b/>
          <w:bCs/>
          <w:sz w:val="28"/>
          <w:szCs w:val="28"/>
        </w:rPr>
        <w:t>投标人情况表</w:t>
      </w:r>
    </w:p>
    <w:tbl>
      <w:tblPr>
        <w:tblStyle w:val="33"/>
        <w:tblW w:w="882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0"/>
        <w:gridCol w:w="900"/>
        <w:gridCol w:w="900"/>
        <w:gridCol w:w="1373"/>
        <w:gridCol w:w="97"/>
        <w:gridCol w:w="690"/>
        <w:gridCol w:w="574"/>
        <w:gridCol w:w="757"/>
        <w:gridCol w:w="127"/>
        <w:gridCol w:w="2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tcPr>
          <w:p>
            <w:pPr>
              <w:spacing w:line="360" w:lineRule="atLeast"/>
              <w:jc w:val="center"/>
              <w:rPr>
                <w:rFonts w:ascii="宋体" w:hAnsi="宋体"/>
              </w:rPr>
            </w:pPr>
            <w:r>
              <w:rPr>
                <w:rFonts w:hint="eastAsia" w:ascii="宋体" w:hAnsi="宋体"/>
              </w:rPr>
              <w:t>单位名称</w:t>
            </w:r>
          </w:p>
        </w:tc>
        <w:tc>
          <w:tcPr>
            <w:tcW w:w="7740" w:type="dxa"/>
            <w:gridSpan w:val="9"/>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tcPr>
          <w:p>
            <w:pPr>
              <w:spacing w:line="360" w:lineRule="atLeast"/>
              <w:jc w:val="center"/>
              <w:rPr>
                <w:rFonts w:ascii="宋体" w:hAnsi="宋体"/>
              </w:rPr>
            </w:pPr>
            <w:r>
              <w:rPr>
                <w:rFonts w:hint="eastAsia" w:ascii="宋体" w:hAnsi="宋体"/>
              </w:rPr>
              <w:t>详细地址</w:t>
            </w:r>
          </w:p>
        </w:tc>
        <w:tc>
          <w:tcPr>
            <w:tcW w:w="7740" w:type="dxa"/>
            <w:gridSpan w:val="9"/>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tcPr>
          <w:p>
            <w:pPr>
              <w:spacing w:line="360" w:lineRule="atLeast"/>
              <w:jc w:val="center"/>
              <w:rPr>
                <w:rFonts w:ascii="宋体" w:hAnsi="宋体"/>
              </w:rPr>
            </w:pPr>
            <w:r>
              <w:rPr>
                <w:rFonts w:hint="eastAsia" w:ascii="宋体" w:hAnsi="宋体"/>
              </w:rPr>
              <w:t>主管部门</w:t>
            </w:r>
          </w:p>
        </w:tc>
        <w:tc>
          <w:tcPr>
            <w:tcW w:w="1800" w:type="dxa"/>
            <w:gridSpan w:val="2"/>
          </w:tcPr>
          <w:p>
            <w:pPr>
              <w:spacing w:line="360" w:lineRule="atLeast"/>
              <w:jc w:val="center"/>
              <w:rPr>
                <w:rFonts w:ascii="宋体" w:hAnsi="宋体"/>
              </w:rPr>
            </w:pPr>
          </w:p>
        </w:tc>
        <w:tc>
          <w:tcPr>
            <w:tcW w:w="1373" w:type="dxa"/>
          </w:tcPr>
          <w:p>
            <w:pPr>
              <w:spacing w:line="360" w:lineRule="atLeast"/>
              <w:jc w:val="center"/>
              <w:rPr>
                <w:rFonts w:ascii="宋体" w:hAnsi="宋体"/>
              </w:rPr>
            </w:pPr>
            <w:r>
              <w:rPr>
                <w:rFonts w:hint="eastAsia" w:ascii="宋体" w:hAnsi="宋体"/>
              </w:rPr>
              <w:t>法定代表人</w:t>
            </w:r>
          </w:p>
        </w:tc>
        <w:tc>
          <w:tcPr>
            <w:tcW w:w="1361" w:type="dxa"/>
            <w:gridSpan w:val="3"/>
          </w:tcPr>
          <w:p>
            <w:pPr>
              <w:spacing w:line="360" w:lineRule="atLeast"/>
              <w:jc w:val="center"/>
              <w:rPr>
                <w:rFonts w:ascii="宋体" w:hAnsi="宋体"/>
              </w:rPr>
            </w:pPr>
          </w:p>
        </w:tc>
        <w:tc>
          <w:tcPr>
            <w:tcW w:w="884" w:type="dxa"/>
            <w:gridSpan w:val="2"/>
          </w:tcPr>
          <w:p>
            <w:pPr>
              <w:spacing w:line="360" w:lineRule="atLeast"/>
              <w:jc w:val="center"/>
              <w:rPr>
                <w:rFonts w:ascii="宋体" w:hAnsi="宋体"/>
              </w:rPr>
            </w:pPr>
            <w:r>
              <w:rPr>
                <w:rFonts w:hint="eastAsia" w:ascii="宋体" w:hAnsi="宋体"/>
              </w:rPr>
              <w:t>职 务</w:t>
            </w:r>
          </w:p>
        </w:tc>
        <w:tc>
          <w:tcPr>
            <w:tcW w:w="2322" w:type="dxa"/>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tcPr>
          <w:p>
            <w:pPr>
              <w:spacing w:line="360" w:lineRule="atLeast"/>
              <w:jc w:val="center"/>
              <w:rPr>
                <w:rFonts w:ascii="宋体" w:hAnsi="宋体"/>
              </w:rPr>
            </w:pPr>
            <w:r>
              <w:rPr>
                <w:rFonts w:hint="eastAsia" w:ascii="宋体" w:hAnsi="宋体"/>
              </w:rPr>
              <w:t>经济类型</w:t>
            </w:r>
          </w:p>
        </w:tc>
        <w:tc>
          <w:tcPr>
            <w:tcW w:w="1800" w:type="dxa"/>
            <w:gridSpan w:val="2"/>
          </w:tcPr>
          <w:p>
            <w:pPr>
              <w:spacing w:line="360" w:lineRule="atLeast"/>
              <w:jc w:val="center"/>
              <w:rPr>
                <w:rFonts w:ascii="宋体" w:hAnsi="宋体"/>
              </w:rPr>
            </w:pPr>
          </w:p>
        </w:tc>
        <w:tc>
          <w:tcPr>
            <w:tcW w:w="1373" w:type="dxa"/>
          </w:tcPr>
          <w:p>
            <w:pPr>
              <w:spacing w:line="360" w:lineRule="atLeast"/>
              <w:jc w:val="center"/>
              <w:rPr>
                <w:rFonts w:ascii="宋体" w:hAnsi="宋体"/>
              </w:rPr>
            </w:pPr>
            <w:r>
              <w:rPr>
                <w:rFonts w:hint="eastAsia" w:ascii="宋体" w:hAnsi="宋体"/>
              </w:rPr>
              <w:t>授权代理人</w:t>
            </w:r>
          </w:p>
        </w:tc>
        <w:tc>
          <w:tcPr>
            <w:tcW w:w="1361" w:type="dxa"/>
            <w:gridSpan w:val="3"/>
          </w:tcPr>
          <w:p>
            <w:pPr>
              <w:spacing w:line="360" w:lineRule="atLeast"/>
              <w:jc w:val="center"/>
              <w:rPr>
                <w:rFonts w:ascii="宋体" w:hAnsi="宋体"/>
              </w:rPr>
            </w:pPr>
          </w:p>
        </w:tc>
        <w:tc>
          <w:tcPr>
            <w:tcW w:w="884" w:type="dxa"/>
            <w:gridSpan w:val="2"/>
          </w:tcPr>
          <w:p>
            <w:pPr>
              <w:spacing w:line="360" w:lineRule="atLeast"/>
              <w:jc w:val="center"/>
              <w:rPr>
                <w:rFonts w:ascii="宋体" w:hAnsi="宋体"/>
              </w:rPr>
            </w:pPr>
            <w:r>
              <w:rPr>
                <w:rFonts w:hint="eastAsia" w:ascii="宋体" w:hAnsi="宋体"/>
              </w:rPr>
              <w:t>职 务</w:t>
            </w:r>
          </w:p>
        </w:tc>
        <w:tc>
          <w:tcPr>
            <w:tcW w:w="2322" w:type="dxa"/>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tcPr>
          <w:p>
            <w:pPr>
              <w:spacing w:line="360" w:lineRule="atLeast"/>
              <w:jc w:val="center"/>
              <w:rPr>
                <w:rFonts w:ascii="宋体" w:hAnsi="宋体"/>
              </w:rPr>
            </w:pPr>
            <w:r>
              <w:rPr>
                <w:rFonts w:hint="eastAsia" w:ascii="宋体" w:hAnsi="宋体"/>
              </w:rPr>
              <w:t>邮政编码</w:t>
            </w:r>
          </w:p>
        </w:tc>
        <w:tc>
          <w:tcPr>
            <w:tcW w:w="1800" w:type="dxa"/>
            <w:gridSpan w:val="2"/>
          </w:tcPr>
          <w:p>
            <w:pPr>
              <w:spacing w:line="360" w:lineRule="atLeast"/>
              <w:jc w:val="center"/>
              <w:rPr>
                <w:rFonts w:ascii="宋体" w:hAnsi="宋体"/>
              </w:rPr>
            </w:pPr>
          </w:p>
        </w:tc>
        <w:tc>
          <w:tcPr>
            <w:tcW w:w="1373" w:type="dxa"/>
          </w:tcPr>
          <w:p>
            <w:pPr>
              <w:spacing w:line="360" w:lineRule="atLeast"/>
              <w:jc w:val="center"/>
              <w:rPr>
                <w:rFonts w:ascii="宋体" w:hAnsi="宋体"/>
              </w:rPr>
            </w:pPr>
            <w:r>
              <w:rPr>
                <w:rFonts w:hint="eastAsia" w:ascii="宋体" w:hAnsi="宋体"/>
              </w:rPr>
              <w:t>电 话</w:t>
            </w:r>
          </w:p>
        </w:tc>
        <w:tc>
          <w:tcPr>
            <w:tcW w:w="1361" w:type="dxa"/>
            <w:gridSpan w:val="3"/>
          </w:tcPr>
          <w:p>
            <w:pPr>
              <w:spacing w:line="360" w:lineRule="atLeast"/>
              <w:jc w:val="center"/>
              <w:rPr>
                <w:rFonts w:ascii="宋体" w:hAnsi="宋体"/>
              </w:rPr>
            </w:pPr>
          </w:p>
        </w:tc>
        <w:tc>
          <w:tcPr>
            <w:tcW w:w="884" w:type="dxa"/>
            <w:gridSpan w:val="2"/>
          </w:tcPr>
          <w:p>
            <w:pPr>
              <w:spacing w:line="360" w:lineRule="atLeast"/>
              <w:jc w:val="center"/>
              <w:rPr>
                <w:rFonts w:ascii="宋体" w:hAnsi="宋体"/>
              </w:rPr>
            </w:pPr>
            <w:r>
              <w:rPr>
                <w:rFonts w:hint="eastAsia" w:ascii="宋体" w:hAnsi="宋体"/>
              </w:rPr>
              <w:t>传 真</w:t>
            </w:r>
          </w:p>
        </w:tc>
        <w:tc>
          <w:tcPr>
            <w:tcW w:w="2322" w:type="dxa"/>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155" w:hRule="atLeast"/>
          <w:jc w:val="center"/>
        </w:trPr>
        <w:tc>
          <w:tcPr>
            <w:tcW w:w="1080" w:type="dxa"/>
            <w:vAlign w:val="center"/>
          </w:tcPr>
          <w:p>
            <w:pPr>
              <w:spacing w:line="360" w:lineRule="atLeast"/>
              <w:jc w:val="center"/>
              <w:rPr>
                <w:rFonts w:ascii="宋体" w:hAnsi="宋体"/>
              </w:rPr>
            </w:pPr>
            <w:r>
              <w:rPr>
                <w:rFonts w:hint="eastAsia" w:ascii="宋体" w:hAnsi="宋体"/>
              </w:rPr>
              <w:t>投标人简介</w:t>
            </w:r>
          </w:p>
          <w:p>
            <w:pPr>
              <w:spacing w:line="360" w:lineRule="atLeast"/>
              <w:jc w:val="center"/>
              <w:rPr>
                <w:rFonts w:ascii="宋体" w:hAnsi="宋体"/>
              </w:rPr>
            </w:pPr>
            <w:r>
              <w:rPr>
                <w:rFonts w:hint="eastAsia" w:ascii="宋体" w:hAnsi="宋体"/>
              </w:rPr>
              <w:t>（相关经营项目及经验）</w:t>
            </w:r>
          </w:p>
        </w:tc>
        <w:tc>
          <w:tcPr>
            <w:tcW w:w="7740" w:type="dxa"/>
            <w:gridSpan w:val="9"/>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959" w:hRule="atLeast"/>
          <w:jc w:val="center"/>
        </w:trPr>
        <w:tc>
          <w:tcPr>
            <w:tcW w:w="1080" w:type="dxa"/>
            <w:tcBorders>
              <w:bottom w:val="single" w:color="auto" w:sz="4" w:space="0"/>
            </w:tcBorders>
            <w:vAlign w:val="center"/>
          </w:tcPr>
          <w:p>
            <w:pPr>
              <w:spacing w:line="360" w:lineRule="atLeast"/>
              <w:jc w:val="center"/>
              <w:rPr>
                <w:rFonts w:ascii="宋体" w:hAnsi="宋体"/>
              </w:rPr>
            </w:pPr>
            <w:r>
              <w:rPr>
                <w:rFonts w:hint="eastAsia" w:ascii="宋体" w:hAnsi="宋体"/>
              </w:rPr>
              <w:t>投标人优</w:t>
            </w:r>
          </w:p>
          <w:p>
            <w:pPr>
              <w:spacing w:line="360" w:lineRule="atLeast"/>
              <w:jc w:val="center"/>
              <w:rPr>
                <w:rFonts w:ascii="宋体" w:hAnsi="宋体"/>
              </w:rPr>
            </w:pPr>
            <w:r>
              <w:rPr>
                <w:rFonts w:hint="eastAsia" w:ascii="宋体" w:hAnsi="宋体"/>
              </w:rPr>
              <w:t>势</w:t>
            </w:r>
          </w:p>
        </w:tc>
        <w:tc>
          <w:tcPr>
            <w:tcW w:w="7740" w:type="dxa"/>
            <w:gridSpan w:val="9"/>
            <w:tcBorders>
              <w:bottom w:val="single" w:color="000000" w:sz="6" w:space="0"/>
            </w:tcBorders>
          </w:tcPr>
          <w:p>
            <w:pPr>
              <w:spacing w:line="360" w:lineRule="atLeas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vMerge w:val="restart"/>
            <w:tcBorders>
              <w:top w:val="single" w:color="auto" w:sz="4" w:space="0"/>
            </w:tcBorders>
          </w:tcPr>
          <w:p>
            <w:pPr>
              <w:spacing w:line="360" w:lineRule="atLeast"/>
              <w:jc w:val="center"/>
              <w:rPr>
                <w:rFonts w:ascii="宋体" w:hAnsi="宋体"/>
              </w:rPr>
            </w:pPr>
            <w:r>
              <w:rPr>
                <w:rFonts w:hint="eastAsia" w:ascii="宋体" w:hAnsi="宋体"/>
              </w:rPr>
              <w:t>财</w:t>
            </w:r>
          </w:p>
          <w:p>
            <w:pPr>
              <w:spacing w:line="360" w:lineRule="atLeast"/>
              <w:jc w:val="center"/>
              <w:rPr>
                <w:rFonts w:ascii="宋体" w:hAnsi="宋体"/>
              </w:rPr>
            </w:pPr>
            <w:r>
              <w:rPr>
                <w:rFonts w:hint="eastAsia" w:ascii="宋体" w:hAnsi="宋体"/>
              </w:rPr>
              <w:t>务</w:t>
            </w:r>
          </w:p>
          <w:p>
            <w:pPr>
              <w:spacing w:line="360" w:lineRule="atLeast"/>
              <w:jc w:val="center"/>
              <w:rPr>
                <w:rFonts w:ascii="宋体" w:hAnsi="宋体"/>
              </w:rPr>
            </w:pPr>
            <w:r>
              <w:rPr>
                <w:rFonts w:hint="eastAsia" w:ascii="宋体" w:hAnsi="宋体"/>
              </w:rPr>
              <w:t>概</w:t>
            </w:r>
          </w:p>
          <w:p>
            <w:pPr>
              <w:spacing w:line="360" w:lineRule="atLeast"/>
              <w:jc w:val="center"/>
              <w:rPr>
                <w:rFonts w:ascii="宋体" w:hAnsi="宋体"/>
              </w:rPr>
            </w:pPr>
            <w:r>
              <w:rPr>
                <w:rFonts w:hint="eastAsia" w:ascii="宋体" w:hAnsi="宋体"/>
              </w:rPr>
              <w:t>况</w:t>
            </w:r>
          </w:p>
        </w:tc>
        <w:tc>
          <w:tcPr>
            <w:tcW w:w="900" w:type="dxa"/>
            <w:vMerge w:val="restart"/>
          </w:tcPr>
          <w:p>
            <w:pPr>
              <w:spacing w:line="360" w:lineRule="atLeast"/>
              <w:jc w:val="center"/>
              <w:rPr>
                <w:rFonts w:ascii="宋体" w:hAnsi="宋体"/>
              </w:rPr>
            </w:pPr>
            <w:r>
              <w:rPr>
                <w:rFonts w:hint="eastAsia" w:ascii="宋体" w:hAnsi="宋体"/>
              </w:rPr>
              <w:t>流动</w:t>
            </w:r>
          </w:p>
          <w:p>
            <w:pPr>
              <w:spacing w:line="360" w:lineRule="atLeast"/>
              <w:jc w:val="center"/>
              <w:rPr>
                <w:rFonts w:ascii="宋体" w:hAnsi="宋体"/>
              </w:rPr>
            </w:pPr>
            <w:r>
              <w:rPr>
                <w:rFonts w:hint="eastAsia" w:ascii="宋体" w:hAnsi="宋体"/>
              </w:rPr>
              <w:t>资金</w:t>
            </w:r>
          </w:p>
        </w:tc>
        <w:tc>
          <w:tcPr>
            <w:tcW w:w="2370" w:type="dxa"/>
            <w:gridSpan w:val="3"/>
            <w:vMerge w:val="restart"/>
            <w:vAlign w:val="center"/>
          </w:tcPr>
          <w:p>
            <w:pPr>
              <w:spacing w:line="360" w:lineRule="atLeast"/>
              <w:jc w:val="center"/>
              <w:rPr>
                <w:rFonts w:ascii="宋体" w:hAnsi="宋体"/>
              </w:rPr>
            </w:pPr>
            <w:r>
              <w:rPr>
                <w:rFonts w:hint="eastAsia" w:ascii="宋体" w:hAnsi="宋体"/>
              </w:rPr>
              <w:t xml:space="preserve">             万元</w:t>
            </w:r>
          </w:p>
        </w:tc>
        <w:tc>
          <w:tcPr>
            <w:tcW w:w="690" w:type="dxa"/>
            <w:vMerge w:val="restart"/>
          </w:tcPr>
          <w:p>
            <w:pPr>
              <w:spacing w:line="320" w:lineRule="atLeast"/>
              <w:jc w:val="center"/>
              <w:rPr>
                <w:rFonts w:ascii="宋体" w:hAnsi="宋体"/>
              </w:rPr>
            </w:pPr>
            <w:r>
              <w:rPr>
                <w:rFonts w:hint="eastAsia" w:ascii="宋体" w:hAnsi="宋体"/>
              </w:rPr>
              <w:t>资金</w:t>
            </w:r>
          </w:p>
          <w:p>
            <w:pPr>
              <w:spacing w:line="320" w:lineRule="atLeast"/>
              <w:jc w:val="center"/>
              <w:rPr>
                <w:rFonts w:ascii="宋体" w:hAnsi="宋体"/>
              </w:rPr>
            </w:pPr>
            <w:r>
              <w:rPr>
                <w:rFonts w:hint="eastAsia" w:ascii="宋体" w:hAnsi="宋体"/>
              </w:rPr>
              <w:t>来源</w:t>
            </w:r>
          </w:p>
        </w:tc>
        <w:tc>
          <w:tcPr>
            <w:tcW w:w="1331" w:type="dxa"/>
            <w:gridSpan w:val="2"/>
          </w:tcPr>
          <w:p>
            <w:pPr>
              <w:spacing w:line="360" w:lineRule="atLeast"/>
              <w:jc w:val="center"/>
              <w:rPr>
                <w:rFonts w:ascii="宋体" w:hAnsi="宋体"/>
              </w:rPr>
            </w:pPr>
            <w:r>
              <w:rPr>
                <w:rFonts w:hint="eastAsia" w:ascii="宋体" w:hAnsi="宋体"/>
              </w:rPr>
              <w:t>自有资金</w:t>
            </w:r>
          </w:p>
        </w:tc>
        <w:tc>
          <w:tcPr>
            <w:tcW w:w="2449" w:type="dxa"/>
            <w:gridSpan w:val="2"/>
          </w:tcPr>
          <w:p>
            <w:pPr>
              <w:spacing w:line="360" w:lineRule="atLeast"/>
              <w:jc w:val="center"/>
              <w:rPr>
                <w:rFonts w:ascii="宋体" w:hAnsi="宋体"/>
              </w:rPr>
            </w:pPr>
            <w:r>
              <w:rPr>
                <w:rFonts w:hint="eastAsia" w:ascii="宋体" w:hAnsi="宋体"/>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vMerge w:val="continue"/>
            <w:tcBorders>
              <w:bottom w:val="single" w:color="000000" w:sz="6" w:space="0"/>
            </w:tcBorders>
          </w:tcPr>
          <w:p>
            <w:pPr>
              <w:spacing w:line="360" w:lineRule="atLeast"/>
              <w:jc w:val="center"/>
              <w:rPr>
                <w:rFonts w:ascii="宋体" w:hAnsi="宋体"/>
              </w:rPr>
            </w:pPr>
          </w:p>
        </w:tc>
        <w:tc>
          <w:tcPr>
            <w:tcW w:w="900" w:type="dxa"/>
            <w:vMerge w:val="continue"/>
            <w:tcBorders>
              <w:bottom w:val="single" w:color="000000" w:sz="6" w:space="0"/>
            </w:tcBorders>
          </w:tcPr>
          <w:p>
            <w:pPr>
              <w:spacing w:line="360" w:lineRule="atLeast"/>
              <w:jc w:val="center"/>
              <w:rPr>
                <w:rFonts w:ascii="宋体" w:hAnsi="宋体"/>
              </w:rPr>
            </w:pPr>
          </w:p>
        </w:tc>
        <w:tc>
          <w:tcPr>
            <w:tcW w:w="2370" w:type="dxa"/>
            <w:gridSpan w:val="3"/>
            <w:vMerge w:val="continue"/>
            <w:tcBorders>
              <w:bottom w:val="single" w:color="000000" w:sz="6" w:space="0"/>
            </w:tcBorders>
          </w:tcPr>
          <w:p>
            <w:pPr>
              <w:spacing w:line="360" w:lineRule="atLeast"/>
              <w:jc w:val="center"/>
              <w:rPr>
                <w:rFonts w:ascii="宋体" w:hAnsi="宋体"/>
              </w:rPr>
            </w:pPr>
          </w:p>
        </w:tc>
        <w:tc>
          <w:tcPr>
            <w:tcW w:w="690" w:type="dxa"/>
            <w:vMerge w:val="continue"/>
            <w:tcBorders>
              <w:bottom w:val="single" w:color="000000" w:sz="6" w:space="0"/>
            </w:tcBorders>
          </w:tcPr>
          <w:p>
            <w:pPr>
              <w:spacing w:line="360" w:lineRule="atLeast"/>
              <w:jc w:val="center"/>
              <w:rPr>
                <w:rFonts w:ascii="宋体" w:hAnsi="宋体"/>
              </w:rPr>
            </w:pPr>
          </w:p>
        </w:tc>
        <w:tc>
          <w:tcPr>
            <w:tcW w:w="1331" w:type="dxa"/>
            <w:gridSpan w:val="2"/>
            <w:tcBorders>
              <w:bottom w:val="single" w:color="000000" w:sz="6" w:space="0"/>
            </w:tcBorders>
          </w:tcPr>
          <w:p>
            <w:pPr>
              <w:spacing w:line="360" w:lineRule="atLeast"/>
              <w:jc w:val="center"/>
              <w:rPr>
                <w:rFonts w:ascii="宋体" w:hAnsi="宋体"/>
              </w:rPr>
            </w:pPr>
            <w:r>
              <w:rPr>
                <w:rFonts w:hint="eastAsia" w:ascii="宋体" w:hAnsi="宋体"/>
              </w:rPr>
              <w:t>银行贷款</w:t>
            </w:r>
          </w:p>
        </w:tc>
        <w:tc>
          <w:tcPr>
            <w:tcW w:w="2449" w:type="dxa"/>
            <w:gridSpan w:val="2"/>
            <w:tcBorders>
              <w:bottom w:val="single" w:color="000000" w:sz="6" w:space="0"/>
            </w:tcBorders>
          </w:tcPr>
          <w:p>
            <w:pPr>
              <w:spacing w:line="360" w:lineRule="atLeast"/>
              <w:jc w:val="center"/>
              <w:rPr>
                <w:rFonts w:ascii="宋体" w:hAnsi="宋体"/>
              </w:rPr>
            </w:pPr>
            <w:r>
              <w:rPr>
                <w:rFonts w:hint="eastAsia" w:ascii="宋体" w:hAnsi="宋体"/>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vMerge w:val="continue"/>
          </w:tcPr>
          <w:p>
            <w:pPr>
              <w:spacing w:line="360" w:lineRule="atLeast"/>
              <w:jc w:val="center"/>
              <w:rPr>
                <w:rFonts w:ascii="宋体" w:hAnsi="宋体"/>
              </w:rPr>
            </w:pPr>
          </w:p>
        </w:tc>
        <w:tc>
          <w:tcPr>
            <w:tcW w:w="900" w:type="dxa"/>
            <w:vMerge w:val="restart"/>
          </w:tcPr>
          <w:p>
            <w:pPr>
              <w:spacing w:line="360" w:lineRule="atLeast"/>
              <w:jc w:val="center"/>
              <w:rPr>
                <w:rFonts w:ascii="宋体" w:hAnsi="宋体"/>
              </w:rPr>
            </w:pPr>
            <w:r>
              <w:rPr>
                <w:rFonts w:hint="eastAsia" w:ascii="宋体" w:hAnsi="宋体"/>
              </w:rPr>
              <w:t>固定</w:t>
            </w:r>
          </w:p>
          <w:p>
            <w:pPr>
              <w:spacing w:line="360" w:lineRule="atLeast"/>
              <w:jc w:val="center"/>
              <w:rPr>
                <w:rFonts w:ascii="宋体" w:hAnsi="宋体"/>
              </w:rPr>
            </w:pPr>
            <w:r>
              <w:rPr>
                <w:rFonts w:hint="eastAsia" w:ascii="宋体" w:hAnsi="宋体"/>
              </w:rPr>
              <w:t>资产</w:t>
            </w:r>
          </w:p>
        </w:tc>
        <w:tc>
          <w:tcPr>
            <w:tcW w:w="2370" w:type="dxa"/>
            <w:gridSpan w:val="3"/>
          </w:tcPr>
          <w:p>
            <w:pPr>
              <w:spacing w:line="360" w:lineRule="atLeast"/>
              <w:jc w:val="center"/>
              <w:rPr>
                <w:rFonts w:ascii="宋体" w:hAnsi="宋体"/>
              </w:rPr>
            </w:pPr>
            <w:r>
              <w:rPr>
                <w:rFonts w:hint="eastAsia" w:ascii="宋体" w:hAnsi="宋体"/>
              </w:rPr>
              <w:t>原值         万元</w:t>
            </w:r>
          </w:p>
        </w:tc>
        <w:tc>
          <w:tcPr>
            <w:tcW w:w="690" w:type="dxa"/>
            <w:vMerge w:val="restart"/>
          </w:tcPr>
          <w:p>
            <w:pPr>
              <w:spacing w:line="320" w:lineRule="atLeast"/>
              <w:jc w:val="center"/>
              <w:rPr>
                <w:rFonts w:ascii="宋体" w:hAnsi="宋体"/>
              </w:rPr>
            </w:pPr>
            <w:r>
              <w:rPr>
                <w:rFonts w:hint="eastAsia" w:ascii="宋体" w:hAnsi="宋体"/>
              </w:rPr>
              <w:t>资金</w:t>
            </w:r>
          </w:p>
          <w:p>
            <w:pPr>
              <w:spacing w:line="320" w:lineRule="atLeast"/>
              <w:jc w:val="center"/>
              <w:rPr>
                <w:rFonts w:ascii="宋体" w:hAnsi="宋体"/>
              </w:rPr>
            </w:pPr>
            <w:r>
              <w:rPr>
                <w:rFonts w:hint="eastAsia" w:ascii="宋体" w:hAnsi="宋体"/>
              </w:rPr>
              <w:t>性质</w:t>
            </w:r>
          </w:p>
        </w:tc>
        <w:tc>
          <w:tcPr>
            <w:tcW w:w="1331" w:type="dxa"/>
            <w:gridSpan w:val="2"/>
          </w:tcPr>
          <w:p>
            <w:pPr>
              <w:spacing w:line="360" w:lineRule="atLeast"/>
              <w:jc w:val="center"/>
              <w:rPr>
                <w:rFonts w:ascii="宋体" w:hAnsi="宋体"/>
              </w:rPr>
            </w:pPr>
            <w:r>
              <w:rPr>
                <w:rFonts w:hint="eastAsia" w:ascii="宋体" w:hAnsi="宋体"/>
              </w:rPr>
              <w:t>生产性</w:t>
            </w:r>
          </w:p>
        </w:tc>
        <w:tc>
          <w:tcPr>
            <w:tcW w:w="2449" w:type="dxa"/>
            <w:gridSpan w:val="2"/>
          </w:tcPr>
          <w:p>
            <w:pPr>
              <w:spacing w:line="360" w:lineRule="atLeast"/>
              <w:jc w:val="center"/>
              <w:rPr>
                <w:rFonts w:ascii="宋体" w:hAnsi="宋体"/>
              </w:rPr>
            </w:pPr>
            <w:r>
              <w:rPr>
                <w:rFonts w:hint="eastAsia" w:ascii="宋体" w:hAnsi="宋体"/>
              </w:rPr>
              <w:t xml:space="preserve">           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 w:hRule="atLeast"/>
          <w:jc w:val="center"/>
        </w:trPr>
        <w:tc>
          <w:tcPr>
            <w:tcW w:w="1080" w:type="dxa"/>
            <w:vMerge w:val="continue"/>
            <w:tcBorders>
              <w:bottom w:val="single" w:color="000000" w:sz="6" w:space="0"/>
            </w:tcBorders>
          </w:tcPr>
          <w:p>
            <w:pPr>
              <w:spacing w:line="360" w:lineRule="atLeast"/>
              <w:jc w:val="center"/>
              <w:rPr>
                <w:rFonts w:ascii="宋体" w:hAnsi="宋体"/>
              </w:rPr>
            </w:pPr>
          </w:p>
        </w:tc>
        <w:tc>
          <w:tcPr>
            <w:tcW w:w="900" w:type="dxa"/>
            <w:vMerge w:val="continue"/>
            <w:tcBorders>
              <w:bottom w:val="single" w:color="000000" w:sz="6" w:space="0"/>
            </w:tcBorders>
          </w:tcPr>
          <w:p>
            <w:pPr>
              <w:spacing w:line="360" w:lineRule="atLeast"/>
              <w:jc w:val="center"/>
              <w:rPr>
                <w:rFonts w:ascii="宋体" w:hAnsi="宋体"/>
              </w:rPr>
            </w:pPr>
          </w:p>
        </w:tc>
        <w:tc>
          <w:tcPr>
            <w:tcW w:w="2370" w:type="dxa"/>
            <w:gridSpan w:val="3"/>
            <w:tcBorders>
              <w:bottom w:val="single" w:color="000000" w:sz="6" w:space="0"/>
            </w:tcBorders>
          </w:tcPr>
          <w:p>
            <w:pPr>
              <w:spacing w:line="360" w:lineRule="atLeast"/>
              <w:jc w:val="center"/>
              <w:rPr>
                <w:rFonts w:ascii="宋体" w:hAnsi="宋体"/>
              </w:rPr>
            </w:pPr>
            <w:r>
              <w:rPr>
                <w:rFonts w:hint="eastAsia" w:ascii="宋体" w:hAnsi="宋体"/>
              </w:rPr>
              <w:t>净值         万元</w:t>
            </w:r>
          </w:p>
        </w:tc>
        <w:tc>
          <w:tcPr>
            <w:tcW w:w="690" w:type="dxa"/>
            <w:vMerge w:val="continue"/>
            <w:tcBorders>
              <w:bottom w:val="single" w:color="000000" w:sz="6" w:space="0"/>
            </w:tcBorders>
          </w:tcPr>
          <w:p>
            <w:pPr>
              <w:spacing w:line="360" w:lineRule="atLeast"/>
              <w:jc w:val="center"/>
              <w:rPr>
                <w:rFonts w:ascii="宋体" w:hAnsi="宋体"/>
              </w:rPr>
            </w:pPr>
          </w:p>
        </w:tc>
        <w:tc>
          <w:tcPr>
            <w:tcW w:w="1331" w:type="dxa"/>
            <w:gridSpan w:val="2"/>
            <w:tcBorders>
              <w:bottom w:val="single" w:color="000000" w:sz="6" w:space="0"/>
            </w:tcBorders>
          </w:tcPr>
          <w:p>
            <w:pPr>
              <w:spacing w:line="360" w:lineRule="atLeast"/>
              <w:jc w:val="center"/>
              <w:rPr>
                <w:rFonts w:ascii="宋体" w:hAnsi="宋体"/>
              </w:rPr>
            </w:pPr>
            <w:r>
              <w:rPr>
                <w:rFonts w:hint="eastAsia" w:ascii="宋体" w:hAnsi="宋体"/>
              </w:rPr>
              <w:t>非生产性</w:t>
            </w:r>
          </w:p>
        </w:tc>
        <w:tc>
          <w:tcPr>
            <w:tcW w:w="2449" w:type="dxa"/>
            <w:gridSpan w:val="2"/>
            <w:tcBorders>
              <w:bottom w:val="single" w:color="000000" w:sz="6" w:space="0"/>
            </w:tcBorders>
          </w:tcPr>
          <w:p>
            <w:pPr>
              <w:spacing w:line="360" w:lineRule="atLeast"/>
              <w:jc w:val="center"/>
              <w:rPr>
                <w:rFonts w:ascii="宋体" w:hAnsi="宋体"/>
              </w:rPr>
            </w:pPr>
            <w:r>
              <w:rPr>
                <w:rFonts w:hint="eastAsia" w:ascii="宋体" w:hAnsi="宋体"/>
              </w:rPr>
              <w:t xml:space="preserve">           万元</w:t>
            </w:r>
          </w:p>
        </w:tc>
      </w:tr>
    </w:tbl>
    <w:p>
      <w:pPr>
        <w:spacing w:line="360" w:lineRule="auto"/>
        <w:ind w:firstLine="3465" w:firstLineChars="1650"/>
        <w:rPr>
          <w:rFonts w:ascii="宋体" w:hAnsi="宋体"/>
        </w:rPr>
      </w:pPr>
    </w:p>
    <w:p>
      <w:pPr>
        <w:spacing w:line="360" w:lineRule="auto"/>
        <w:ind w:firstLine="3465" w:firstLineChars="1650"/>
        <w:rPr>
          <w:rFonts w:ascii="宋体" w:hAnsi="宋体"/>
        </w:rPr>
      </w:pPr>
      <w:r>
        <w:rPr>
          <w:rFonts w:hint="eastAsia" w:ascii="宋体" w:hAnsi="宋体"/>
        </w:rPr>
        <w:t xml:space="preserve">   投标申请人：         (盖单位章)</w:t>
      </w:r>
    </w:p>
    <w:p>
      <w:pPr>
        <w:spacing w:line="360" w:lineRule="auto"/>
        <w:ind w:firstLine="2730" w:firstLineChars="1300"/>
        <w:rPr>
          <w:rFonts w:ascii="宋体" w:hAnsi="宋体"/>
        </w:rPr>
      </w:pPr>
      <w:r>
        <w:rPr>
          <w:rFonts w:hint="eastAsia" w:ascii="宋体" w:hAnsi="宋体"/>
        </w:rPr>
        <w:t>法定代表人(或委托代理人)：      (签名)</w:t>
      </w:r>
    </w:p>
    <w:p>
      <w:pPr>
        <w:spacing w:line="360" w:lineRule="auto"/>
        <w:ind w:firstLine="3570" w:firstLineChars="1700"/>
        <w:rPr>
          <w:rFonts w:ascii="宋体" w:hAnsi="宋体"/>
        </w:rPr>
      </w:pPr>
      <w:r>
        <w:rPr>
          <w:rFonts w:hint="eastAsia" w:ascii="宋体" w:hAnsi="宋体"/>
        </w:rPr>
        <w:t xml:space="preserve">               年  月  日 </w:t>
      </w:r>
    </w:p>
    <w:p>
      <w:pPr>
        <w:spacing w:line="360" w:lineRule="auto"/>
        <w:rPr>
          <w:rFonts w:ascii="宋体" w:hAnsi="宋体"/>
        </w:rPr>
      </w:pPr>
    </w:p>
    <w:p>
      <w:pPr>
        <w:spacing w:line="360" w:lineRule="auto"/>
        <w:rPr>
          <w:rFonts w:ascii="宋体" w:hAnsi="宋体"/>
        </w:rPr>
      </w:pPr>
    </w:p>
    <w:p>
      <w:pPr>
        <w:spacing w:line="360" w:lineRule="atLeast"/>
        <w:rPr>
          <w:rFonts w:ascii="宋体" w:hAnsi="宋体"/>
          <w:b/>
        </w:rPr>
      </w:pPr>
      <w:r>
        <w:rPr>
          <w:rFonts w:hint="eastAsia" w:ascii="宋体" w:hAnsi="宋体"/>
          <w:b/>
        </w:rPr>
        <w:t>附件-2   营业执照 (加盖公章的复印件)</w:t>
      </w:r>
    </w:p>
    <w:p>
      <w:pPr>
        <w:spacing w:line="360" w:lineRule="atLeast"/>
        <w:rPr>
          <w:rFonts w:ascii="宋体" w:hAnsi="宋体"/>
          <w:b/>
        </w:rPr>
      </w:pPr>
      <w:r>
        <w:rPr>
          <w:rFonts w:hint="eastAsia" w:ascii="宋体" w:hAnsi="宋体"/>
          <w:b/>
        </w:rPr>
        <w:t>附件-3   税务登记证（加盖公章的复印件）</w:t>
      </w:r>
    </w:p>
    <w:p>
      <w:pPr>
        <w:spacing w:line="360" w:lineRule="atLeast"/>
        <w:rPr>
          <w:rFonts w:ascii="宋体" w:hAnsi="宋体"/>
          <w:b/>
        </w:rPr>
      </w:pPr>
      <w:r>
        <w:rPr>
          <w:rFonts w:hint="eastAsia" w:ascii="宋体" w:hAnsi="宋体"/>
          <w:b/>
        </w:rPr>
        <w:t>附件-4   资质证书 (加盖公章的复印件)(如有则附)</w:t>
      </w:r>
    </w:p>
    <w:p>
      <w:pPr>
        <w:spacing w:line="360" w:lineRule="atLeast"/>
        <w:rPr>
          <w:rFonts w:ascii="宋体" w:hAnsi="宋体"/>
          <w:b/>
        </w:rPr>
      </w:pPr>
      <w:r>
        <w:rPr>
          <w:rFonts w:hint="eastAsia" w:ascii="宋体" w:hAnsi="宋体"/>
          <w:b/>
        </w:rPr>
        <w:t>附件-5   银行开具的资信证明 (原件或加盖公章的复印件)</w:t>
      </w:r>
    </w:p>
    <w:p>
      <w:pPr>
        <w:spacing w:line="360" w:lineRule="atLeast"/>
        <w:rPr>
          <w:rFonts w:ascii="宋体" w:hAnsi="宋体"/>
          <w:b/>
        </w:rPr>
      </w:pPr>
      <w:r>
        <w:rPr>
          <w:rFonts w:hint="eastAsia" w:ascii="宋体" w:hAnsi="宋体"/>
          <w:b/>
        </w:rPr>
        <w:t>附件-6   税务机关出具的缴税证明（加盖公章的复印件）</w:t>
      </w:r>
    </w:p>
    <w:p>
      <w:pPr>
        <w:spacing w:line="360" w:lineRule="atLeast"/>
        <w:rPr>
          <w:rFonts w:ascii="宋体" w:hAnsi="宋体"/>
          <w:b/>
        </w:rPr>
      </w:pPr>
      <w:r>
        <w:rPr>
          <w:rFonts w:hint="eastAsia" w:ascii="宋体" w:hAnsi="宋体"/>
          <w:b/>
        </w:rPr>
        <w:t>附件-7   其它资格证明文件</w:t>
      </w:r>
      <w:bookmarkEnd w:id="143"/>
      <w:bookmarkEnd w:id="144"/>
      <w:bookmarkEnd w:id="145"/>
      <w:bookmarkEnd w:id="146"/>
      <w:bookmarkEnd w:id="147"/>
      <w:bookmarkEnd w:id="148"/>
      <w:bookmarkEnd w:id="149"/>
      <w:bookmarkEnd w:id="150"/>
    </w:p>
    <w:p>
      <w:pPr>
        <w:rPr>
          <w:rFonts w:ascii="宋体" w:hAnsi="宋体"/>
          <w:b/>
        </w:rPr>
      </w:pPr>
    </w:p>
    <w:p>
      <w:pPr>
        <w:rPr>
          <w:rFonts w:ascii="宋体" w:hAnsi="宋体"/>
          <w:b/>
        </w:rPr>
      </w:pPr>
    </w:p>
    <w:p>
      <w:pPr>
        <w:rPr>
          <w:rFonts w:ascii="Calibri" w:hAnsi="Calibri"/>
          <w:szCs w:val="22"/>
        </w:rPr>
        <w:sectPr>
          <w:pgSz w:w="11906" w:h="16838"/>
          <w:pgMar w:top="1440" w:right="1080" w:bottom="1440" w:left="1080" w:header="737" w:footer="680" w:gutter="0"/>
          <w:cols w:space="720" w:num="1"/>
          <w:titlePg/>
          <w:docGrid w:type="linesAndChars" w:linePitch="312" w:charSpace="0"/>
        </w:sectPr>
      </w:pPr>
    </w:p>
    <w:p>
      <w:pPr>
        <w:pStyle w:val="3"/>
        <w:jc w:val="center"/>
        <w:rPr>
          <w:rFonts w:hint="eastAsia"/>
          <w:kern w:val="0"/>
        </w:rPr>
      </w:pPr>
      <w:bookmarkStart w:id="180" w:name="_Toc464738108"/>
      <w:bookmarkStart w:id="181" w:name="_Toc424649697"/>
      <w:bookmarkStart w:id="182" w:name="_Toc424649735"/>
      <w:bookmarkStart w:id="183" w:name="_Toc445301660"/>
      <w:bookmarkStart w:id="184" w:name="_Toc424649612"/>
      <w:r>
        <w:rPr>
          <w:rFonts w:hint="eastAsia"/>
          <w:kern w:val="0"/>
        </w:rPr>
        <w:t>7、同类项目业绩清单（表格示例）</w:t>
      </w:r>
      <w:bookmarkEnd w:id="180"/>
      <w:bookmarkEnd w:id="181"/>
      <w:bookmarkEnd w:id="182"/>
      <w:bookmarkEnd w:id="183"/>
      <w:bookmarkEnd w:id="184"/>
    </w:p>
    <w:p>
      <w:pPr>
        <w:spacing w:beforeLines="100" w:afterLines="50" w:line="560" w:lineRule="exact"/>
        <w:rPr>
          <w:rFonts w:ascii="宋体" w:hAnsi="宋体"/>
          <w:b/>
          <w:bCs/>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（公章）</w:t>
      </w:r>
    </w:p>
    <w:tbl>
      <w:tblPr>
        <w:tblStyle w:val="33"/>
        <w:tblW w:w="7923" w:type="dxa"/>
        <w:jc w:val="center"/>
        <w:tblInd w:w="-7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56"/>
        <w:gridCol w:w="2306"/>
        <w:gridCol w:w="1009"/>
        <w:gridCol w:w="1418"/>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序号</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门店名称</w:t>
            </w:r>
          </w:p>
        </w:tc>
        <w:tc>
          <w:tcPr>
            <w:tcW w:w="23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ascii="宋体" w:hAnsi="宋体"/>
                <w:b/>
                <w:szCs w:val="21"/>
              </w:rPr>
              <w:t>服务单位</w:t>
            </w:r>
            <w:r>
              <w:rPr>
                <w:rFonts w:hint="eastAsia" w:ascii="宋体" w:hAnsi="宋体"/>
                <w:b/>
                <w:szCs w:val="21"/>
              </w:rPr>
              <w:t>或</w:t>
            </w:r>
            <w:r>
              <w:rPr>
                <w:rFonts w:ascii="宋体" w:hAnsi="宋体"/>
                <w:b/>
                <w:szCs w:val="21"/>
              </w:rPr>
              <w:t>门店位置</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经营时间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上年度经营业绩</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1</w:t>
            </w:r>
          </w:p>
        </w:tc>
        <w:tc>
          <w:tcPr>
            <w:tcW w:w="14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23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2</w:t>
            </w:r>
          </w:p>
        </w:tc>
        <w:tc>
          <w:tcPr>
            <w:tcW w:w="14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23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3</w:t>
            </w:r>
          </w:p>
        </w:tc>
        <w:tc>
          <w:tcPr>
            <w:tcW w:w="14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23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w:t>
            </w:r>
          </w:p>
        </w:tc>
        <w:tc>
          <w:tcPr>
            <w:tcW w:w="145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23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c>
          <w:tcPr>
            <w:tcW w:w="9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bl>
    <w:p>
      <w:pPr>
        <w:spacing w:line="560" w:lineRule="exact"/>
        <w:ind w:left="2"/>
        <w:rPr>
          <w:rFonts w:ascii="宋体" w:hAnsi="宋体"/>
          <w:b/>
          <w:sz w:val="24"/>
        </w:rPr>
      </w:pPr>
    </w:p>
    <w:p>
      <w:pPr>
        <w:spacing w:line="560" w:lineRule="exact"/>
        <w:ind w:left="2"/>
        <w:rPr>
          <w:rFonts w:ascii="宋体" w:hAnsi="宋体"/>
          <w:b/>
          <w:szCs w:val="21"/>
          <w:u w:val="single"/>
        </w:rPr>
      </w:pPr>
      <w:r>
        <w:rPr>
          <w:rFonts w:hint="eastAsia" w:ascii="宋体" w:hAnsi="宋体"/>
          <w:b/>
          <w:szCs w:val="21"/>
          <w:u w:val="single"/>
        </w:rPr>
        <w:t>注：投标人应尽可能地全面地反映自身的业绩情况，此业绩清单中的各项目必须附有由税务机关出具的上一年度纳税记录并加盖公章，否则视为无效业绩。</w:t>
      </w:r>
    </w:p>
    <w:p>
      <w:pPr>
        <w:spacing w:line="560" w:lineRule="exact"/>
        <w:ind w:firstLine="4480" w:firstLineChars="1600"/>
        <w:rPr>
          <w:rFonts w:ascii="宋体" w:hAnsi="宋体" w:cs="宋体"/>
          <w:sz w:val="28"/>
          <w:szCs w:val="28"/>
        </w:rPr>
      </w:pPr>
    </w:p>
    <w:p>
      <w:pPr>
        <w:spacing w:line="560" w:lineRule="exact"/>
        <w:ind w:firstLine="4480" w:firstLineChars="1600"/>
        <w:rPr>
          <w:rFonts w:ascii="宋体" w:hAnsi="宋体"/>
          <w:sz w:val="28"/>
          <w:szCs w:val="28"/>
        </w:rPr>
      </w:pPr>
      <w:r>
        <w:rPr>
          <w:rFonts w:hint="eastAsia" w:ascii="宋体" w:hAnsi="宋体"/>
          <w:sz w:val="28"/>
          <w:szCs w:val="28"/>
        </w:rPr>
        <w:t>投标人代表签名：</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4480" w:firstLineChars="1600"/>
        <w:jc w:val="left"/>
        <w:rPr>
          <w:rFonts w:ascii="宋体" w:hAnsi="宋体" w:cs="宋体"/>
          <w:sz w:val="28"/>
          <w:szCs w:val="28"/>
        </w:rPr>
      </w:pPr>
      <w:r>
        <w:rPr>
          <w:rFonts w:hint="eastAsia" w:ascii="宋体" w:hAnsi="宋体" w:cs="宋体"/>
          <w:sz w:val="28"/>
          <w:szCs w:val="28"/>
        </w:rPr>
        <w:t>日期：     年   月   日</w:t>
      </w:r>
    </w:p>
    <w:p>
      <w:pPr>
        <w:tabs>
          <w:tab w:val="left" w:pos="720"/>
        </w:tabs>
        <w:spacing w:line="560" w:lineRule="exact"/>
        <w:rPr>
          <w:rFonts w:ascii="宋体" w:hAnsi="宋体"/>
          <w:sz w:val="28"/>
          <w:szCs w:val="28"/>
        </w:rPr>
      </w:pPr>
    </w:p>
    <w:p>
      <w:pPr>
        <w:tabs>
          <w:tab w:val="left" w:pos="720"/>
        </w:tabs>
        <w:spacing w:line="560" w:lineRule="exact"/>
        <w:rPr>
          <w:rFonts w:ascii="宋体" w:hAnsi="宋体"/>
          <w:sz w:val="28"/>
          <w:szCs w:val="28"/>
        </w:rPr>
      </w:pPr>
    </w:p>
    <w:p>
      <w:pPr>
        <w:tabs>
          <w:tab w:val="left" w:pos="720"/>
        </w:tabs>
        <w:spacing w:line="560" w:lineRule="exact"/>
        <w:rPr>
          <w:rFonts w:ascii="宋体" w:hAnsi="宋体"/>
          <w:sz w:val="28"/>
          <w:szCs w:val="28"/>
        </w:rPr>
      </w:pPr>
    </w:p>
    <w:p>
      <w:pPr>
        <w:tabs>
          <w:tab w:val="left" w:pos="720"/>
        </w:tabs>
        <w:spacing w:line="560" w:lineRule="exact"/>
        <w:rPr>
          <w:rFonts w:ascii="宋体" w:hAnsi="宋体"/>
          <w:sz w:val="28"/>
          <w:szCs w:val="28"/>
        </w:rPr>
      </w:pPr>
    </w:p>
    <w:p>
      <w:pPr>
        <w:tabs>
          <w:tab w:val="left" w:pos="720"/>
        </w:tabs>
        <w:spacing w:line="560" w:lineRule="exact"/>
        <w:rPr>
          <w:rFonts w:ascii="宋体" w:hAnsi="宋体"/>
          <w:sz w:val="28"/>
          <w:szCs w:val="28"/>
        </w:rPr>
      </w:pPr>
    </w:p>
    <w:p>
      <w:pPr>
        <w:tabs>
          <w:tab w:val="left" w:pos="720"/>
        </w:tabs>
        <w:spacing w:line="560" w:lineRule="exact"/>
        <w:rPr>
          <w:rFonts w:ascii="宋体" w:hAnsi="宋体"/>
          <w:sz w:val="28"/>
          <w:szCs w:val="28"/>
        </w:rPr>
      </w:pPr>
    </w:p>
    <w:p>
      <w:pPr>
        <w:tabs>
          <w:tab w:val="left" w:pos="720"/>
        </w:tabs>
        <w:spacing w:line="560" w:lineRule="exact"/>
        <w:rPr>
          <w:rFonts w:ascii="宋体" w:hAnsi="宋体"/>
          <w:sz w:val="28"/>
          <w:szCs w:val="28"/>
        </w:rPr>
      </w:pPr>
    </w:p>
    <w:p>
      <w:pPr>
        <w:pStyle w:val="3"/>
        <w:jc w:val="center"/>
        <w:rPr>
          <w:rFonts w:hint="eastAsia"/>
        </w:rPr>
      </w:pPr>
      <w:bookmarkStart w:id="185" w:name="_Toc464738109"/>
      <w:bookmarkStart w:id="186" w:name="_Toc445301661"/>
      <w:r>
        <w:rPr>
          <w:rFonts w:hint="eastAsia"/>
        </w:rPr>
        <w:t>8、关键项目响应表</w:t>
      </w:r>
      <w:bookmarkEnd w:id="185"/>
      <w:bookmarkEnd w:id="186"/>
    </w:p>
    <w:tbl>
      <w:tblPr>
        <w:tblStyle w:val="33"/>
        <w:tblW w:w="8987" w:type="dxa"/>
        <w:jc w:val="center"/>
        <w:tblInd w:w="-3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183"/>
        <w:gridCol w:w="113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序号</w:t>
            </w:r>
          </w:p>
        </w:tc>
        <w:tc>
          <w:tcPr>
            <w:tcW w:w="61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招标文件商务条款</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是否响应</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1</w:t>
            </w:r>
          </w:p>
        </w:tc>
        <w:tc>
          <w:tcPr>
            <w:tcW w:w="61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bCs/>
                <w:sz w:val="24"/>
              </w:rPr>
            </w:pPr>
            <w:r>
              <w:rPr>
                <w:sz w:val="28"/>
                <w:szCs w:val="28"/>
              </w:rPr>
              <w:t>▲</w:t>
            </w:r>
            <w:r>
              <w:rPr>
                <w:rFonts w:hint="eastAsia" w:ascii="宋体" w:hAnsi="宋体"/>
                <w:bCs/>
                <w:sz w:val="24"/>
              </w:rPr>
              <w:t>承诺仅经营茶饮、咖啡、果汁等饮品及西式糕点等，不提供热餐、中式快餐等有异味的食品，严格按照管理办和图书馆限定的经营类目进行经营，不擅自扩大或变更经营类目。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2</w:t>
            </w:r>
          </w:p>
        </w:tc>
        <w:tc>
          <w:tcPr>
            <w:tcW w:w="61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4"/>
              </w:rPr>
            </w:pPr>
            <w:r>
              <w:rPr>
                <w:sz w:val="28"/>
                <w:szCs w:val="28"/>
              </w:rPr>
              <w:t>▲</w:t>
            </w:r>
            <w:r>
              <w:rPr>
                <w:rFonts w:hint="eastAsia" w:ascii="宋体" w:hAnsi="宋体"/>
                <w:bCs/>
                <w:sz w:val="24"/>
              </w:rPr>
              <w:t>承诺</w:t>
            </w:r>
            <w:r>
              <w:rPr>
                <w:rFonts w:hint="eastAsia" w:ascii="宋体" w:hAnsi="宋体"/>
                <w:sz w:val="24"/>
              </w:rPr>
              <w:t>负责做好整个阅览空间的日常开放运营、安全管理、图书收捡工作等，开放时间保证有足够服务人员值守，保持室内环境的整洁与卫生。阅览空间面向所有读者免费开放，不以任何方式或理由变相强制消费。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3</w:t>
            </w:r>
          </w:p>
        </w:tc>
        <w:tc>
          <w:tcPr>
            <w:tcW w:w="61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4"/>
              </w:rPr>
            </w:pPr>
            <w:r>
              <w:rPr>
                <w:sz w:val="28"/>
                <w:szCs w:val="28"/>
              </w:rPr>
              <w:t>▲</w:t>
            </w:r>
            <w:r>
              <w:rPr>
                <w:rFonts w:hint="eastAsia" w:ascii="宋体" w:hAnsi="宋体"/>
                <w:sz w:val="24"/>
              </w:rPr>
              <w:t>阅览空间及水吧的设施、设备、家具、图书等（具体以移交时的设备清单为准）都属于深圳大学城图书馆资产，我司承诺对所有设施设备及物品负保管维护之责，有丢失或人为损坏，照采购价格赔偿。</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是/否</w:t>
            </w:r>
          </w:p>
          <w:p>
            <w:pPr>
              <w:spacing w:line="560" w:lineRule="exact"/>
              <w:jc w:val="center"/>
              <w:rPr>
                <w:rFonts w:ascii="宋体" w:hAnsi="宋体"/>
                <w:b/>
                <w:sz w:val="24"/>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4</w:t>
            </w:r>
          </w:p>
        </w:tc>
        <w:tc>
          <w:tcPr>
            <w:tcW w:w="6183" w:type="dxa"/>
            <w:tcBorders>
              <w:top w:val="single" w:color="auto" w:sz="4" w:space="0"/>
              <w:left w:val="single" w:color="auto" w:sz="4" w:space="0"/>
              <w:bottom w:val="single" w:color="auto" w:sz="4" w:space="0"/>
              <w:right w:val="single" w:color="auto" w:sz="4" w:space="0"/>
            </w:tcBorders>
            <w:vAlign w:val="center"/>
          </w:tcPr>
          <w:p>
            <w:pPr>
              <w:spacing w:line="560" w:lineRule="exact"/>
              <w:rPr>
                <w:sz w:val="28"/>
                <w:szCs w:val="28"/>
              </w:rPr>
            </w:pPr>
            <w:r>
              <w:rPr>
                <w:sz w:val="28"/>
                <w:szCs w:val="28"/>
              </w:rPr>
              <w:t>▲</w:t>
            </w:r>
            <w:r>
              <w:rPr>
                <w:rFonts w:hint="eastAsia" w:ascii="宋体" w:hAnsi="宋体"/>
                <w:sz w:val="24"/>
              </w:rPr>
              <w:t>如进行二次装修及安装标识标牌等，必须将装修方案及效果图报图书馆审核同意后方可施工，我司在运营期间所进行的装修等各项投入，退出经营时管理办及深圳大学城图书馆不承担任何补偿责任。</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5</w:t>
            </w:r>
          </w:p>
        </w:tc>
        <w:tc>
          <w:tcPr>
            <w:tcW w:w="61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sz w:val="28"/>
                <w:szCs w:val="28"/>
              </w:rPr>
              <w:t>▲</w:t>
            </w:r>
            <w:r>
              <w:rPr>
                <w:rFonts w:hint="eastAsia" w:ascii="宋体" w:hAnsi="宋体"/>
                <w:sz w:val="24"/>
              </w:rPr>
              <w:t>承诺商品售卖价格不得高于周边市场同类商品价格，并不定期推出打折优惠政策。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764" w:type="dxa"/>
            <w:tcBorders>
              <w:left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6</w:t>
            </w:r>
          </w:p>
        </w:tc>
        <w:tc>
          <w:tcPr>
            <w:tcW w:w="61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★承诺师生持深圳大学城平安银行校园卡消费直接享受9折优惠，并在收银处明显标识提示。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64" w:type="dxa"/>
            <w:tcBorders>
              <w:left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7</w:t>
            </w:r>
          </w:p>
        </w:tc>
        <w:tc>
          <w:tcPr>
            <w:tcW w:w="61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★对提供的产品（服务）保证质量，并承诺如出现产品（服务）问题，经确认后将无条件接受由管理办 视情节轻重及后果提出的惩罚措施。</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u w:val="single"/>
              </w:rPr>
            </w:pPr>
            <w:r>
              <w:rPr>
                <w:rFonts w:hint="eastAsia" w:ascii="宋体" w:hAnsi="宋体"/>
                <w:sz w:val="24"/>
              </w:rPr>
              <w:t>是/否</w:t>
            </w:r>
            <w:r>
              <w:rPr>
                <w:rFonts w:hint="eastAsia" w:ascii="宋体" w:hAnsi="宋体"/>
                <w:sz w:val="24"/>
                <w:u w:val="single"/>
              </w:rPr>
              <w:t xml:space="preserve">  </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jc w:val="center"/>
        </w:trPr>
        <w:tc>
          <w:tcPr>
            <w:tcW w:w="764" w:type="dxa"/>
            <w:tcBorders>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8</w:t>
            </w:r>
          </w:p>
        </w:tc>
        <w:tc>
          <w:tcPr>
            <w:tcW w:w="61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bCs/>
                <w:sz w:val="24"/>
              </w:rPr>
            </w:pPr>
            <w:r>
              <w:rPr>
                <w:sz w:val="28"/>
                <w:szCs w:val="28"/>
              </w:rPr>
              <w:t>▲</w:t>
            </w:r>
            <w:r>
              <w:rPr>
                <w:rFonts w:hint="eastAsia" w:ascii="宋体" w:hAnsi="宋体"/>
                <w:sz w:val="24"/>
              </w:rPr>
              <w:t>对服务时间的承诺：</w:t>
            </w:r>
            <w:r>
              <w:rPr>
                <w:rFonts w:hint="eastAsia" w:ascii="宋体" w:hAnsi="宋体"/>
                <w:bCs/>
                <w:sz w:val="24"/>
              </w:rPr>
              <w:t>承诺阅览空间的开放营业时间与图书馆的开放时间保持一致，每周一至周日，开放至晚上24点，除临时闭馆外，全年只歇业3天（除夕、初一、初二）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b/>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64" w:type="dxa"/>
            <w:tcBorders>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9</w:t>
            </w:r>
          </w:p>
        </w:tc>
        <w:tc>
          <w:tcPr>
            <w:tcW w:w="61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bCs/>
                <w:sz w:val="24"/>
              </w:rPr>
            </w:pPr>
            <w:r>
              <w:rPr>
                <w:sz w:val="28"/>
                <w:szCs w:val="28"/>
              </w:rPr>
              <w:t>▲</w:t>
            </w:r>
            <w:r>
              <w:rPr>
                <w:rFonts w:hint="eastAsia" w:ascii="宋体" w:hAnsi="宋体"/>
                <w:bCs/>
                <w:sz w:val="24"/>
              </w:rPr>
              <w:t>承诺无条件配合图书馆不定期在阅览空间举办的各种展览与读者活动，优先为图书馆的活动提供场地及服务人员的保障。</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10</w:t>
            </w:r>
          </w:p>
        </w:tc>
        <w:tc>
          <w:tcPr>
            <w:tcW w:w="61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hint="eastAsia" w:ascii="宋体" w:hAnsi="宋体"/>
                <w:bCs/>
                <w:sz w:val="24"/>
              </w:rPr>
              <w:t>商铺商品（服务）价格接受管理办和师生监督，每月商铺常用商品（服务）价格向相关管理部门报送一次，如常用商品（服务）价格明显高于周边市场价格，管理办有权对商品（服务）价格提出不低于市场价的调整要求，中标单位承诺无条件接受。</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r>
              <w:rPr>
                <w:rFonts w:hint="eastAsia" w:ascii="宋体" w:hAnsi="宋体"/>
                <w:b/>
                <w:sz w:val="24"/>
              </w:rPr>
              <w:t>11</w:t>
            </w:r>
          </w:p>
        </w:tc>
        <w:tc>
          <w:tcPr>
            <w:tcW w:w="61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其他服务或优惠承诺（由投标单位自行填写）：</w:t>
            </w:r>
          </w:p>
          <w:p>
            <w:pPr>
              <w:spacing w:line="360" w:lineRule="auto"/>
              <w:rPr>
                <w:rFonts w:ascii="宋体" w:hAnsi="宋体"/>
                <w:sz w:val="24"/>
              </w:rPr>
            </w:pP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是/否</w:t>
            </w:r>
          </w:p>
        </w:tc>
        <w:tc>
          <w:tcPr>
            <w:tcW w:w="9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4"/>
              </w:rPr>
            </w:pPr>
          </w:p>
        </w:tc>
      </w:tr>
    </w:tbl>
    <w:p>
      <w:pPr>
        <w:rPr>
          <w:rFonts w:ascii="宋体" w:hAnsi="宋体"/>
          <w:sz w:val="24"/>
        </w:rPr>
      </w:pPr>
      <w:r>
        <w:rPr>
          <w:rFonts w:hint="eastAsia"/>
        </w:rPr>
        <w:t>说明：投标人对</w:t>
      </w:r>
      <w:r>
        <w:rPr>
          <w:rFonts w:hint="eastAsia" w:ascii="宋体" w:hAnsi="宋体"/>
          <w:sz w:val="24"/>
        </w:rPr>
        <w:t>响应表中的条款逐条进行响应，在“是否响应”一列中填写“是”或者“否”。其中标识了“▲”的项目必须响应，否则作废标处理。响应了所有“▲”对应项得8分，标识了“★”的项目，每响应一项得2分。其它有利于服务城内师生的优惠承诺或服务等，评委酌情给分，直至满分15分为止。</w:t>
      </w:r>
    </w:p>
    <w:p>
      <w:pPr>
        <w:rPr>
          <w:rFonts w:ascii="宋体" w:hAnsi="宋体"/>
          <w:sz w:val="24"/>
        </w:rPr>
      </w:pPr>
    </w:p>
    <w:p>
      <w:pPr>
        <w:rPr>
          <w:rFonts w:ascii="宋体" w:hAnsi="宋体"/>
          <w:sz w:val="24"/>
        </w:rPr>
      </w:pPr>
      <w:r>
        <w:rPr>
          <w:rFonts w:hint="eastAsia" w:ascii="宋体" w:hAnsi="宋体"/>
          <w:sz w:val="24"/>
        </w:rPr>
        <w:t xml:space="preserve">                                       投标人授权代表签字：</w:t>
      </w:r>
    </w:p>
    <w:p>
      <w:pPr>
        <w:rPr>
          <w:rFonts w:ascii="宋体" w:hAnsi="宋体"/>
          <w:sz w:val="24"/>
        </w:rPr>
      </w:pPr>
      <w:r>
        <w:rPr>
          <w:rFonts w:hint="eastAsia" w:ascii="宋体" w:hAnsi="宋体"/>
          <w:sz w:val="24"/>
        </w:rPr>
        <w:t xml:space="preserve">                                       日期：     年    月   日</w:t>
      </w:r>
    </w:p>
    <w:p>
      <w:r>
        <w:rPr>
          <w:rFonts w:hint="eastAsia" w:ascii="宋体" w:hAnsi="宋体"/>
          <w:sz w:val="24"/>
        </w:rPr>
        <w:t xml:space="preserve">                                       投标人（公章）</w:t>
      </w:r>
    </w:p>
    <w:p>
      <w:pPr>
        <w:pStyle w:val="2"/>
        <w:rPr>
          <w:kern w:val="0"/>
        </w:rPr>
      </w:pPr>
      <w:bookmarkStart w:id="187" w:name="_Toc406022343"/>
      <w:bookmarkStart w:id="188" w:name="_Toc424649613"/>
      <w:bookmarkStart w:id="189" w:name="_Toc464738110"/>
      <w:bookmarkStart w:id="190" w:name="_Toc424649698"/>
      <w:bookmarkStart w:id="191" w:name="_Toc445301662"/>
      <w:bookmarkStart w:id="192" w:name="_Toc424649736"/>
      <w:r>
        <w:rPr>
          <w:rFonts w:hint="eastAsia"/>
          <w:kern w:val="0"/>
        </w:rPr>
        <w:t>二、</w:t>
      </w:r>
      <w:bookmarkEnd w:id="187"/>
      <w:r>
        <w:rPr>
          <w:rFonts w:hint="eastAsia"/>
          <w:kern w:val="0"/>
        </w:rPr>
        <w:t>技术部分</w:t>
      </w:r>
      <w:bookmarkEnd w:id="188"/>
      <w:bookmarkEnd w:id="189"/>
      <w:bookmarkEnd w:id="190"/>
      <w:bookmarkEnd w:id="191"/>
      <w:bookmarkEnd w:id="192"/>
    </w:p>
    <w:p>
      <w:pPr>
        <w:pStyle w:val="3"/>
        <w:rPr>
          <w:rFonts w:hint="eastAsia"/>
          <w:kern w:val="0"/>
        </w:rPr>
      </w:pPr>
      <w:bookmarkStart w:id="193" w:name="_Toc445301663"/>
      <w:bookmarkStart w:id="194" w:name="_Toc406022344"/>
      <w:bookmarkStart w:id="195" w:name="_Toc424649737"/>
      <w:bookmarkStart w:id="196" w:name="_Toc424649699"/>
      <w:bookmarkStart w:id="197" w:name="_Toc464738111"/>
      <w:bookmarkStart w:id="198" w:name="_Toc424649614"/>
      <w:r>
        <w:rPr>
          <w:rFonts w:hint="eastAsia"/>
          <w:kern w:val="0"/>
        </w:rPr>
        <w:t>1、公司简介及经营规模</w:t>
      </w:r>
      <w:bookmarkEnd w:id="193"/>
      <w:bookmarkEnd w:id="194"/>
      <w:bookmarkEnd w:id="195"/>
      <w:bookmarkEnd w:id="196"/>
      <w:bookmarkEnd w:id="197"/>
      <w:bookmarkEnd w:id="198"/>
    </w:p>
    <w:p>
      <w:pPr>
        <w:ind w:firstLine="420" w:firstLineChars="200"/>
      </w:pPr>
      <w:r>
        <w:rPr>
          <w:rFonts w:hint="eastAsia"/>
        </w:rPr>
        <w:t>公司基本情况简介、现有规模、近两年发展情况、地址、电话、投标人所获同类项目相关的市级及以上奖项明细（表格方式列出，并提供证书（如有）及相应说明）、联系人姓名及职务等。</w:t>
      </w:r>
    </w:p>
    <w:p>
      <w:pPr>
        <w:pStyle w:val="3"/>
        <w:rPr>
          <w:rFonts w:hint="eastAsia"/>
          <w:kern w:val="0"/>
        </w:rPr>
      </w:pPr>
      <w:bookmarkStart w:id="199" w:name="_Toc445301664"/>
      <w:bookmarkStart w:id="200" w:name="_Toc424649700"/>
      <w:bookmarkStart w:id="201" w:name="_Toc424649738"/>
      <w:bookmarkStart w:id="202" w:name="_Toc424649615"/>
      <w:bookmarkStart w:id="203" w:name="_Toc464738112"/>
      <w:r>
        <w:rPr>
          <w:rFonts w:hint="eastAsia"/>
          <w:kern w:val="0"/>
        </w:rPr>
        <w:t>2、经营设想和运营管理</w:t>
      </w:r>
      <w:bookmarkEnd w:id="199"/>
      <w:bookmarkEnd w:id="200"/>
      <w:bookmarkEnd w:id="201"/>
      <w:bookmarkEnd w:id="202"/>
      <w:r>
        <w:rPr>
          <w:rFonts w:hint="eastAsia"/>
          <w:kern w:val="0"/>
        </w:rPr>
        <w:t>方案</w:t>
      </w:r>
      <w:bookmarkEnd w:id="203"/>
    </w:p>
    <w:p>
      <w:pPr>
        <w:ind w:firstLine="420" w:firstLineChars="200"/>
      </w:pPr>
      <w:r>
        <w:rPr>
          <w:rFonts w:hint="eastAsia"/>
        </w:rPr>
        <w:t>（包括但不限于：</w:t>
      </w:r>
      <w:r>
        <w:rPr>
          <w:rFonts w:hint="eastAsia" w:ascii="宋体" w:hAnsi="宋体"/>
          <w:color w:val="000000"/>
          <w:sz w:val="24"/>
        </w:rPr>
        <w:t>经营定位、经营项目介绍、品牌规划及运营思路、产品（服务）类别及价格明细、拟投入的管理团队及人员配置、拟投入的设备名称及数量、运营实施保障措施等）</w:t>
      </w:r>
      <w:r>
        <w:rPr>
          <w:rFonts w:hint="eastAsia"/>
        </w:rPr>
        <w:t>）</w:t>
      </w:r>
    </w:p>
    <w:p>
      <w:pPr>
        <w:pStyle w:val="3"/>
        <w:rPr>
          <w:rFonts w:hint="eastAsia"/>
          <w:kern w:val="0"/>
        </w:rPr>
      </w:pPr>
      <w:bookmarkStart w:id="204" w:name="_Toc424649701"/>
      <w:bookmarkStart w:id="205" w:name="_Toc424649739"/>
      <w:bookmarkStart w:id="206" w:name="_Toc445301665"/>
      <w:bookmarkStart w:id="207" w:name="_Toc424649616"/>
      <w:bookmarkStart w:id="208" w:name="_Toc464738113"/>
      <w:r>
        <w:rPr>
          <w:rFonts w:hint="eastAsia"/>
          <w:kern w:val="0"/>
        </w:rPr>
        <w:t>3、运营服务承诺</w:t>
      </w:r>
      <w:bookmarkEnd w:id="204"/>
      <w:bookmarkEnd w:id="205"/>
      <w:bookmarkEnd w:id="206"/>
      <w:bookmarkEnd w:id="207"/>
      <w:bookmarkEnd w:id="208"/>
    </w:p>
    <w:p>
      <w:pPr>
        <w:ind w:firstLine="525" w:firstLineChars="250"/>
      </w:pPr>
      <w:r>
        <w:rPr>
          <w:rFonts w:hint="eastAsia"/>
        </w:rPr>
        <w:t>包括针对大学城师生的相关优惠、拟提供的产品类别、服务内容及范围【含便民服务等】；食品安全承诺、消防安全等保障措施等。</w:t>
      </w:r>
    </w:p>
    <w:p>
      <w:pPr>
        <w:pStyle w:val="3"/>
        <w:rPr>
          <w:rFonts w:hint="eastAsia"/>
          <w:kern w:val="0"/>
        </w:rPr>
      </w:pPr>
      <w:bookmarkStart w:id="209" w:name="_Toc424649741"/>
      <w:bookmarkStart w:id="210" w:name="_Toc464738114"/>
      <w:bookmarkStart w:id="211" w:name="_Toc424649618"/>
      <w:bookmarkStart w:id="212" w:name="_Toc424649703"/>
      <w:bookmarkStart w:id="213" w:name="_Toc445301667"/>
      <w:r>
        <w:rPr>
          <w:rFonts w:hint="eastAsia"/>
          <w:kern w:val="0"/>
        </w:rPr>
        <w:t>4、其他证明文件</w:t>
      </w:r>
      <w:bookmarkEnd w:id="209"/>
      <w:bookmarkEnd w:id="210"/>
      <w:bookmarkEnd w:id="211"/>
      <w:bookmarkEnd w:id="212"/>
      <w:bookmarkEnd w:id="213"/>
    </w:p>
    <w:p>
      <w:pPr>
        <w:spacing w:line="560" w:lineRule="exact"/>
        <w:ind w:right="280" w:firstLine="3780" w:firstLineChars="1800"/>
        <w:jc w:val="right"/>
      </w:pPr>
    </w:p>
    <w:sectPr>
      <w:pgSz w:w="11906" w:h="16838"/>
      <w:pgMar w:top="1440" w:right="1797" w:bottom="1440" w:left="1797" w:header="851" w:footer="992" w:gutter="0"/>
      <w:pgNumType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sz w:val="21"/>
        <w:szCs w:val="21"/>
      </w:rPr>
    </w:pP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Fonts w:hint="eastAsia"/>
      </w:rPr>
      <w:t>第</w:t>
    </w:r>
    <w:r>
      <w:rPr>
        <w:rStyle w:val="29"/>
      </w:rPr>
      <w:fldChar w:fldCharType="begin"/>
    </w:r>
    <w:r>
      <w:rPr>
        <w:rStyle w:val="29"/>
      </w:rPr>
      <w:instrText xml:space="preserve"> PAGE </w:instrText>
    </w:r>
    <w:r>
      <w:rPr>
        <w:rStyle w:val="29"/>
      </w:rPr>
      <w:fldChar w:fldCharType="separate"/>
    </w:r>
    <w:r>
      <w:rPr>
        <w:rStyle w:val="29"/>
      </w:rPr>
      <w:t>34</w:t>
    </w:r>
    <w:r>
      <w:rPr>
        <w:rStyle w:val="29"/>
      </w:rPr>
      <w:fldChar w:fldCharType="end"/>
    </w:r>
    <w:r>
      <w:rPr>
        <w:rStyle w:val="29"/>
        <w:rFonts w:hint="eastAsia"/>
      </w:rPr>
      <w:t>页共</w:t>
    </w:r>
    <w:r>
      <w:rPr>
        <w:rStyle w:val="29"/>
      </w:rPr>
      <w:fldChar w:fldCharType="begin"/>
    </w:r>
    <w:r>
      <w:rPr>
        <w:rStyle w:val="29"/>
      </w:rPr>
      <w:instrText xml:space="preserve"> NUMPAGES </w:instrText>
    </w:r>
    <w:r>
      <w:rPr>
        <w:rStyle w:val="29"/>
      </w:rPr>
      <w:fldChar w:fldCharType="separate"/>
    </w:r>
    <w:r>
      <w:rPr>
        <w:rStyle w:val="29"/>
      </w:rPr>
      <w:t>35</w:t>
    </w:r>
    <w:r>
      <w:rPr>
        <w:rStyle w:val="29"/>
      </w:rPr>
      <w:fldChar w:fldCharType="end"/>
    </w:r>
    <w:r>
      <w:rPr>
        <w:rStyle w:val="29"/>
        <w:rFonts w:hint="eastAsia"/>
      </w:rPr>
      <w:t>页</w: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第</w:t>
    </w:r>
    <w:r>
      <w:rPr>
        <w:rStyle w:val="29"/>
      </w:rPr>
      <w:fldChar w:fldCharType="begin"/>
    </w:r>
    <w:r>
      <w:rPr>
        <w:rStyle w:val="29"/>
      </w:rPr>
      <w:instrText xml:space="preserve"> PAGE </w:instrText>
    </w:r>
    <w:r>
      <w:rPr>
        <w:rStyle w:val="29"/>
      </w:rPr>
      <w:fldChar w:fldCharType="separate"/>
    </w:r>
    <w:r>
      <w:rPr>
        <w:rStyle w:val="29"/>
      </w:rPr>
      <w:t>32</w:t>
    </w:r>
    <w:r>
      <w:rPr>
        <w:rStyle w:val="29"/>
      </w:rPr>
      <w:fldChar w:fldCharType="end"/>
    </w:r>
    <w:r>
      <w:rPr>
        <w:rFonts w:hint="eastAsia"/>
      </w:rPr>
      <w:t>页共</w:t>
    </w:r>
    <w:r>
      <w:rPr>
        <w:rStyle w:val="29"/>
      </w:rPr>
      <w:fldChar w:fldCharType="begin"/>
    </w:r>
    <w:r>
      <w:rPr>
        <w:rStyle w:val="29"/>
      </w:rPr>
      <w:instrText xml:space="preserve"> NUMPAGES </w:instrText>
    </w:r>
    <w:r>
      <w:rPr>
        <w:rStyle w:val="29"/>
      </w:rPr>
      <w:fldChar w:fldCharType="separate"/>
    </w:r>
    <w:r>
      <w:rPr>
        <w:rStyle w:val="29"/>
      </w:rPr>
      <w:t>35</w:t>
    </w:r>
    <w:r>
      <w:rPr>
        <w:rStyle w:val="29"/>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sz w:val="21"/>
        <w:szCs w:val="21"/>
      </w:rPr>
    </w:pPr>
    <w:r>
      <w:rPr>
        <w:rFonts w:hint="eastAsia"/>
        <w:sz w:val="21"/>
        <w:szCs w:val="21"/>
      </w:rPr>
      <w:t>深圳大学城图书馆阅览空间运营服务项目招标文件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sz w:val="21"/>
        <w:szCs w:val="21"/>
      </w:rPr>
    </w:pPr>
    <w:r>
      <w:rPr>
        <w:rFonts w:hint="eastAsia"/>
        <w:sz w:val="21"/>
        <w:szCs w:val="21"/>
      </w:rPr>
      <w:t>深圳大学城图书馆阅览空间运营服务项目招标文件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834"/>
    <w:multiLevelType w:val="multilevel"/>
    <w:tmpl w:val="03877834"/>
    <w:lvl w:ilvl="0" w:tentative="0">
      <w:start w:val="14"/>
      <w:numFmt w:val="decimal"/>
      <w:lvlText w:val="%1"/>
      <w:lvlJc w:val="left"/>
      <w:pPr>
        <w:ind w:left="525" w:hanging="525"/>
      </w:pPr>
      <w:rPr>
        <w:rFonts w:hint="default"/>
      </w:rPr>
    </w:lvl>
    <w:lvl w:ilvl="1" w:tentative="0">
      <w:start w:val="3"/>
      <w:numFmt w:val="decimal"/>
      <w:lvlText w:val="%1.%2"/>
      <w:lvlJc w:val="left"/>
      <w:pPr>
        <w:ind w:left="1202" w:hanging="720"/>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368" w:hanging="144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534" w:hanging="2160"/>
      </w:pPr>
      <w:rPr>
        <w:rFonts w:hint="default"/>
      </w:rPr>
    </w:lvl>
    <w:lvl w:ilvl="8" w:tentative="0">
      <w:start w:val="1"/>
      <w:numFmt w:val="decimal"/>
      <w:lvlText w:val="%1.%2.%3.%4.%5.%6.%7.%8.%9"/>
      <w:lvlJc w:val="left"/>
      <w:pPr>
        <w:ind w:left="6016" w:hanging="2160"/>
      </w:pPr>
      <w:rPr>
        <w:rFonts w:hint="default"/>
      </w:rPr>
    </w:lvl>
  </w:abstractNum>
  <w:abstractNum w:abstractNumId="1">
    <w:nsid w:val="232C0419"/>
    <w:multiLevelType w:val="multilevel"/>
    <w:tmpl w:val="232C041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91335D"/>
    <w:multiLevelType w:val="multilevel"/>
    <w:tmpl w:val="2391335D"/>
    <w:lvl w:ilvl="0" w:tentative="0">
      <w:start w:val="8"/>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BB4056F"/>
    <w:multiLevelType w:val="multilevel"/>
    <w:tmpl w:val="4BB4056F"/>
    <w:lvl w:ilvl="0" w:tentative="0">
      <w:start w:val="1"/>
      <w:numFmt w:val="decimal"/>
      <w:lvlText w:val="%1）"/>
      <w:lvlJc w:val="left"/>
      <w:pPr>
        <w:tabs>
          <w:tab w:val="left" w:pos="1408"/>
        </w:tabs>
        <w:ind w:left="1408" w:hanging="84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5385BD5"/>
    <w:multiLevelType w:val="multilevel"/>
    <w:tmpl w:val="65385BD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06"/>
    <w:rsid w:val="000005CE"/>
    <w:rsid w:val="00000CFC"/>
    <w:rsid w:val="00003834"/>
    <w:rsid w:val="00010EBE"/>
    <w:rsid w:val="000122BF"/>
    <w:rsid w:val="00013B06"/>
    <w:rsid w:val="00016A8B"/>
    <w:rsid w:val="00021D25"/>
    <w:rsid w:val="00031801"/>
    <w:rsid w:val="00033A9D"/>
    <w:rsid w:val="00035170"/>
    <w:rsid w:val="00036505"/>
    <w:rsid w:val="00040977"/>
    <w:rsid w:val="00045A3F"/>
    <w:rsid w:val="00045BDA"/>
    <w:rsid w:val="00046140"/>
    <w:rsid w:val="00047220"/>
    <w:rsid w:val="000511B5"/>
    <w:rsid w:val="0005369C"/>
    <w:rsid w:val="00056A89"/>
    <w:rsid w:val="0006401D"/>
    <w:rsid w:val="0006441D"/>
    <w:rsid w:val="0006451B"/>
    <w:rsid w:val="000648AC"/>
    <w:rsid w:val="00065425"/>
    <w:rsid w:val="00066394"/>
    <w:rsid w:val="0008263A"/>
    <w:rsid w:val="00093809"/>
    <w:rsid w:val="00093DE8"/>
    <w:rsid w:val="000944DE"/>
    <w:rsid w:val="00095B66"/>
    <w:rsid w:val="0009607C"/>
    <w:rsid w:val="000A02CC"/>
    <w:rsid w:val="000A6AA0"/>
    <w:rsid w:val="000B51FF"/>
    <w:rsid w:val="000C1449"/>
    <w:rsid w:val="000C278A"/>
    <w:rsid w:val="000C34AB"/>
    <w:rsid w:val="000C35B9"/>
    <w:rsid w:val="000C771B"/>
    <w:rsid w:val="000D32AF"/>
    <w:rsid w:val="000D3BE6"/>
    <w:rsid w:val="000D6EA1"/>
    <w:rsid w:val="000E0220"/>
    <w:rsid w:val="000E2AA9"/>
    <w:rsid w:val="000E3C98"/>
    <w:rsid w:val="000E3CF2"/>
    <w:rsid w:val="000F5D2C"/>
    <w:rsid w:val="001022A8"/>
    <w:rsid w:val="00103571"/>
    <w:rsid w:val="00111E4C"/>
    <w:rsid w:val="001145C2"/>
    <w:rsid w:val="00115BC2"/>
    <w:rsid w:val="00120D64"/>
    <w:rsid w:val="00127249"/>
    <w:rsid w:val="00130011"/>
    <w:rsid w:val="00130EAF"/>
    <w:rsid w:val="00140DD1"/>
    <w:rsid w:val="001424E5"/>
    <w:rsid w:val="00142CBA"/>
    <w:rsid w:val="00151317"/>
    <w:rsid w:val="001627FA"/>
    <w:rsid w:val="00162D4A"/>
    <w:rsid w:val="0016396A"/>
    <w:rsid w:val="00164694"/>
    <w:rsid w:val="00166FB9"/>
    <w:rsid w:val="0017041B"/>
    <w:rsid w:val="00174778"/>
    <w:rsid w:val="00176C81"/>
    <w:rsid w:val="001776A1"/>
    <w:rsid w:val="00180653"/>
    <w:rsid w:val="0019059B"/>
    <w:rsid w:val="00195DC0"/>
    <w:rsid w:val="001A7389"/>
    <w:rsid w:val="001B34A2"/>
    <w:rsid w:val="001B59A5"/>
    <w:rsid w:val="001B5D72"/>
    <w:rsid w:val="001C110D"/>
    <w:rsid w:val="001C3065"/>
    <w:rsid w:val="001C3848"/>
    <w:rsid w:val="001C5ECB"/>
    <w:rsid w:val="001C65E2"/>
    <w:rsid w:val="001C6D3F"/>
    <w:rsid w:val="001C6D5B"/>
    <w:rsid w:val="001D0969"/>
    <w:rsid w:val="001D0F8A"/>
    <w:rsid w:val="001D3D31"/>
    <w:rsid w:val="001E2A82"/>
    <w:rsid w:val="001E2CA7"/>
    <w:rsid w:val="001E2CF4"/>
    <w:rsid w:val="001E3476"/>
    <w:rsid w:val="001E5DE2"/>
    <w:rsid w:val="001F0103"/>
    <w:rsid w:val="001F7F7E"/>
    <w:rsid w:val="002005C6"/>
    <w:rsid w:val="002055F8"/>
    <w:rsid w:val="00210753"/>
    <w:rsid w:val="002257D4"/>
    <w:rsid w:val="00237454"/>
    <w:rsid w:val="00242ABF"/>
    <w:rsid w:val="00246E80"/>
    <w:rsid w:val="0024714B"/>
    <w:rsid w:val="002477E0"/>
    <w:rsid w:val="0025429A"/>
    <w:rsid w:val="00255E00"/>
    <w:rsid w:val="00256682"/>
    <w:rsid w:val="00262B50"/>
    <w:rsid w:val="00263BA0"/>
    <w:rsid w:val="002663F7"/>
    <w:rsid w:val="00272834"/>
    <w:rsid w:val="00273B29"/>
    <w:rsid w:val="002752F7"/>
    <w:rsid w:val="00280C7A"/>
    <w:rsid w:val="00282786"/>
    <w:rsid w:val="002834B9"/>
    <w:rsid w:val="002860A8"/>
    <w:rsid w:val="002875D0"/>
    <w:rsid w:val="002918D3"/>
    <w:rsid w:val="00293748"/>
    <w:rsid w:val="00294906"/>
    <w:rsid w:val="00295F2D"/>
    <w:rsid w:val="002A25CF"/>
    <w:rsid w:val="002A35A4"/>
    <w:rsid w:val="002B16C9"/>
    <w:rsid w:val="002B181A"/>
    <w:rsid w:val="002B432A"/>
    <w:rsid w:val="002C1077"/>
    <w:rsid w:val="002C4FD2"/>
    <w:rsid w:val="002C5D02"/>
    <w:rsid w:val="002D0637"/>
    <w:rsid w:val="002D090F"/>
    <w:rsid w:val="002D3CBF"/>
    <w:rsid w:val="002D77B9"/>
    <w:rsid w:val="002E229D"/>
    <w:rsid w:val="002E3947"/>
    <w:rsid w:val="002E49E5"/>
    <w:rsid w:val="002E635F"/>
    <w:rsid w:val="002F1070"/>
    <w:rsid w:val="002F1410"/>
    <w:rsid w:val="002F22FC"/>
    <w:rsid w:val="003038A9"/>
    <w:rsid w:val="00311783"/>
    <w:rsid w:val="00312201"/>
    <w:rsid w:val="00312BD0"/>
    <w:rsid w:val="00322A62"/>
    <w:rsid w:val="00332DA7"/>
    <w:rsid w:val="0033343E"/>
    <w:rsid w:val="00334B33"/>
    <w:rsid w:val="003365F3"/>
    <w:rsid w:val="0034073D"/>
    <w:rsid w:val="00343A7C"/>
    <w:rsid w:val="003453E9"/>
    <w:rsid w:val="00345473"/>
    <w:rsid w:val="00351C1A"/>
    <w:rsid w:val="00352236"/>
    <w:rsid w:val="0035274D"/>
    <w:rsid w:val="003528DF"/>
    <w:rsid w:val="003541BA"/>
    <w:rsid w:val="00355880"/>
    <w:rsid w:val="00357349"/>
    <w:rsid w:val="00366799"/>
    <w:rsid w:val="00367D8C"/>
    <w:rsid w:val="00370EDC"/>
    <w:rsid w:val="00372B9F"/>
    <w:rsid w:val="00380B26"/>
    <w:rsid w:val="00381CEB"/>
    <w:rsid w:val="00382BE6"/>
    <w:rsid w:val="00383B50"/>
    <w:rsid w:val="00394320"/>
    <w:rsid w:val="0039631B"/>
    <w:rsid w:val="003A1D7F"/>
    <w:rsid w:val="003A514F"/>
    <w:rsid w:val="003A62F3"/>
    <w:rsid w:val="003A7BFA"/>
    <w:rsid w:val="003B2D73"/>
    <w:rsid w:val="003C25CD"/>
    <w:rsid w:val="003C79DB"/>
    <w:rsid w:val="003D72BF"/>
    <w:rsid w:val="003E00B1"/>
    <w:rsid w:val="003E1067"/>
    <w:rsid w:val="003E63F0"/>
    <w:rsid w:val="003F1007"/>
    <w:rsid w:val="003F1B91"/>
    <w:rsid w:val="003F24E6"/>
    <w:rsid w:val="003F407A"/>
    <w:rsid w:val="00403506"/>
    <w:rsid w:val="004035B1"/>
    <w:rsid w:val="0040556E"/>
    <w:rsid w:val="00407FF1"/>
    <w:rsid w:val="00415068"/>
    <w:rsid w:val="0041773F"/>
    <w:rsid w:val="00420AA7"/>
    <w:rsid w:val="00422775"/>
    <w:rsid w:val="004406F9"/>
    <w:rsid w:val="00450732"/>
    <w:rsid w:val="004636EC"/>
    <w:rsid w:val="00467A54"/>
    <w:rsid w:val="00474107"/>
    <w:rsid w:val="00476BA0"/>
    <w:rsid w:val="00476CF3"/>
    <w:rsid w:val="00480005"/>
    <w:rsid w:val="004945B0"/>
    <w:rsid w:val="004A209A"/>
    <w:rsid w:val="004C3C1C"/>
    <w:rsid w:val="004D52C9"/>
    <w:rsid w:val="004D5A1A"/>
    <w:rsid w:val="004E0244"/>
    <w:rsid w:val="004E2292"/>
    <w:rsid w:val="004E468C"/>
    <w:rsid w:val="004E6EC9"/>
    <w:rsid w:val="004F1408"/>
    <w:rsid w:val="0050087D"/>
    <w:rsid w:val="00502A63"/>
    <w:rsid w:val="005072EF"/>
    <w:rsid w:val="005323A1"/>
    <w:rsid w:val="00544700"/>
    <w:rsid w:val="00551112"/>
    <w:rsid w:val="00552792"/>
    <w:rsid w:val="00552BAA"/>
    <w:rsid w:val="00563DCD"/>
    <w:rsid w:val="00565F92"/>
    <w:rsid w:val="005738F8"/>
    <w:rsid w:val="00575FF0"/>
    <w:rsid w:val="0058723F"/>
    <w:rsid w:val="005A5CF1"/>
    <w:rsid w:val="005A7DE2"/>
    <w:rsid w:val="005B4EAC"/>
    <w:rsid w:val="005B5576"/>
    <w:rsid w:val="005B5EDB"/>
    <w:rsid w:val="005B62A9"/>
    <w:rsid w:val="005B6CDE"/>
    <w:rsid w:val="005B7F55"/>
    <w:rsid w:val="005C0AC3"/>
    <w:rsid w:val="005C5205"/>
    <w:rsid w:val="005D3587"/>
    <w:rsid w:val="005D577D"/>
    <w:rsid w:val="005D7816"/>
    <w:rsid w:val="005E166D"/>
    <w:rsid w:val="005E1A75"/>
    <w:rsid w:val="005E2FCB"/>
    <w:rsid w:val="005E5258"/>
    <w:rsid w:val="005F214F"/>
    <w:rsid w:val="005F70B3"/>
    <w:rsid w:val="0061023A"/>
    <w:rsid w:val="0061311F"/>
    <w:rsid w:val="006207F6"/>
    <w:rsid w:val="00632BB6"/>
    <w:rsid w:val="00643B8D"/>
    <w:rsid w:val="00660953"/>
    <w:rsid w:val="00662FAA"/>
    <w:rsid w:val="006649AF"/>
    <w:rsid w:val="00674235"/>
    <w:rsid w:val="00676EFE"/>
    <w:rsid w:val="00681DF9"/>
    <w:rsid w:val="00684354"/>
    <w:rsid w:val="00686922"/>
    <w:rsid w:val="00686A6E"/>
    <w:rsid w:val="00692687"/>
    <w:rsid w:val="00694C2F"/>
    <w:rsid w:val="006A0725"/>
    <w:rsid w:val="006B1DD1"/>
    <w:rsid w:val="006B6215"/>
    <w:rsid w:val="006B7CE8"/>
    <w:rsid w:val="006C0EC6"/>
    <w:rsid w:val="006C4245"/>
    <w:rsid w:val="006C7716"/>
    <w:rsid w:val="006D0BC9"/>
    <w:rsid w:val="006D6D3D"/>
    <w:rsid w:val="006E70BD"/>
    <w:rsid w:val="006F2785"/>
    <w:rsid w:val="006F3606"/>
    <w:rsid w:val="006F7DCC"/>
    <w:rsid w:val="00702A98"/>
    <w:rsid w:val="0070388F"/>
    <w:rsid w:val="00714925"/>
    <w:rsid w:val="00715014"/>
    <w:rsid w:val="007159C7"/>
    <w:rsid w:val="007270C7"/>
    <w:rsid w:val="00733FC5"/>
    <w:rsid w:val="00734925"/>
    <w:rsid w:val="00735E18"/>
    <w:rsid w:val="00736DD7"/>
    <w:rsid w:val="00743004"/>
    <w:rsid w:val="00745C0C"/>
    <w:rsid w:val="00754FD5"/>
    <w:rsid w:val="007608DE"/>
    <w:rsid w:val="0076384B"/>
    <w:rsid w:val="00771D58"/>
    <w:rsid w:val="0078247A"/>
    <w:rsid w:val="00782FE2"/>
    <w:rsid w:val="00785396"/>
    <w:rsid w:val="007A6D7C"/>
    <w:rsid w:val="007B2DC0"/>
    <w:rsid w:val="007B5470"/>
    <w:rsid w:val="007C29D8"/>
    <w:rsid w:val="007D47AC"/>
    <w:rsid w:val="007D6036"/>
    <w:rsid w:val="007D706E"/>
    <w:rsid w:val="007E4860"/>
    <w:rsid w:val="007F6873"/>
    <w:rsid w:val="008005EB"/>
    <w:rsid w:val="0080146D"/>
    <w:rsid w:val="00802811"/>
    <w:rsid w:val="008056AC"/>
    <w:rsid w:val="00806464"/>
    <w:rsid w:val="008107C9"/>
    <w:rsid w:val="00814171"/>
    <w:rsid w:val="0081536A"/>
    <w:rsid w:val="00816B81"/>
    <w:rsid w:val="00821DD4"/>
    <w:rsid w:val="00822324"/>
    <w:rsid w:val="00822E37"/>
    <w:rsid w:val="008258C8"/>
    <w:rsid w:val="008277A8"/>
    <w:rsid w:val="00827974"/>
    <w:rsid w:val="00836B11"/>
    <w:rsid w:val="00850671"/>
    <w:rsid w:val="00853F8E"/>
    <w:rsid w:val="00856B76"/>
    <w:rsid w:val="00857601"/>
    <w:rsid w:val="0086368B"/>
    <w:rsid w:val="00865A6C"/>
    <w:rsid w:val="00871842"/>
    <w:rsid w:val="0087234E"/>
    <w:rsid w:val="00874767"/>
    <w:rsid w:val="00874830"/>
    <w:rsid w:val="008762CA"/>
    <w:rsid w:val="008768FD"/>
    <w:rsid w:val="00877B71"/>
    <w:rsid w:val="0088016B"/>
    <w:rsid w:val="0088213F"/>
    <w:rsid w:val="00882A02"/>
    <w:rsid w:val="00882E75"/>
    <w:rsid w:val="008846EA"/>
    <w:rsid w:val="00884D6B"/>
    <w:rsid w:val="008926A7"/>
    <w:rsid w:val="008A046E"/>
    <w:rsid w:val="008A1C45"/>
    <w:rsid w:val="008A29F4"/>
    <w:rsid w:val="008A3E34"/>
    <w:rsid w:val="008A5099"/>
    <w:rsid w:val="008A529B"/>
    <w:rsid w:val="008C0B0E"/>
    <w:rsid w:val="008C42EE"/>
    <w:rsid w:val="008D27EB"/>
    <w:rsid w:val="008D469C"/>
    <w:rsid w:val="008D5028"/>
    <w:rsid w:val="008D5D9B"/>
    <w:rsid w:val="008D6E7C"/>
    <w:rsid w:val="009009AE"/>
    <w:rsid w:val="00903D39"/>
    <w:rsid w:val="00904255"/>
    <w:rsid w:val="009124F5"/>
    <w:rsid w:val="009137FA"/>
    <w:rsid w:val="009145D7"/>
    <w:rsid w:val="00921173"/>
    <w:rsid w:val="00921A7C"/>
    <w:rsid w:val="0092261B"/>
    <w:rsid w:val="00923AFE"/>
    <w:rsid w:val="00923E29"/>
    <w:rsid w:val="00924EC7"/>
    <w:rsid w:val="0093632E"/>
    <w:rsid w:val="00942C7D"/>
    <w:rsid w:val="00946C51"/>
    <w:rsid w:val="00954B17"/>
    <w:rsid w:val="00962752"/>
    <w:rsid w:val="00964741"/>
    <w:rsid w:val="009809F2"/>
    <w:rsid w:val="0098654A"/>
    <w:rsid w:val="009920BE"/>
    <w:rsid w:val="0099210C"/>
    <w:rsid w:val="00992858"/>
    <w:rsid w:val="009936CF"/>
    <w:rsid w:val="00994B7C"/>
    <w:rsid w:val="009B3F47"/>
    <w:rsid w:val="009C3D29"/>
    <w:rsid w:val="009C627B"/>
    <w:rsid w:val="009C7073"/>
    <w:rsid w:val="009D0D29"/>
    <w:rsid w:val="009D30A8"/>
    <w:rsid w:val="009E2FE6"/>
    <w:rsid w:val="009E4235"/>
    <w:rsid w:val="009E456A"/>
    <w:rsid w:val="009E583E"/>
    <w:rsid w:val="009F34FF"/>
    <w:rsid w:val="009F5CC3"/>
    <w:rsid w:val="00A0192C"/>
    <w:rsid w:val="00A02E28"/>
    <w:rsid w:val="00A04C2D"/>
    <w:rsid w:val="00A0627B"/>
    <w:rsid w:val="00A1181A"/>
    <w:rsid w:val="00A11AFF"/>
    <w:rsid w:val="00A136ED"/>
    <w:rsid w:val="00A26317"/>
    <w:rsid w:val="00A45B83"/>
    <w:rsid w:val="00A50315"/>
    <w:rsid w:val="00A52475"/>
    <w:rsid w:val="00A55B8E"/>
    <w:rsid w:val="00A57E8A"/>
    <w:rsid w:val="00A60E6E"/>
    <w:rsid w:val="00A637A8"/>
    <w:rsid w:val="00A7212F"/>
    <w:rsid w:val="00A72193"/>
    <w:rsid w:val="00A7337F"/>
    <w:rsid w:val="00A73869"/>
    <w:rsid w:val="00A74A9B"/>
    <w:rsid w:val="00A81484"/>
    <w:rsid w:val="00A83492"/>
    <w:rsid w:val="00A872B0"/>
    <w:rsid w:val="00A90197"/>
    <w:rsid w:val="00A919B5"/>
    <w:rsid w:val="00AA1786"/>
    <w:rsid w:val="00AA5463"/>
    <w:rsid w:val="00AA77E1"/>
    <w:rsid w:val="00AC6480"/>
    <w:rsid w:val="00AD2832"/>
    <w:rsid w:val="00AD36BF"/>
    <w:rsid w:val="00AD4AA4"/>
    <w:rsid w:val="00AD7B30"/>
    <w:rsid w:val="00AF1BAA"/>
    <w:rsid w:val="00AF4D33"/>
    <w:rsid w:val="00B00D80"/>
    <w:rsid w:val="00B0290D"/>
    <w:rsid w:val="00B053DD"/>
    <w:rsid w:val="00B05524"/>
    <w:rsid w:val="00B16AF1"/>
    <w:rsid w:val="00B17499"/>
    <w:rsid w:val="00B17C7B"/>
    <w:rsid w:val="00B20655"/>
    <w:rsid w:val="00B24A22"/>
    <w:rsid w:val="00B25307"/>
    <w:rsid w:val="00B30450"/>
    <w:rsid w:val="00B4685B"/>
    <w:rsid w:val="00B46A9D"/>
    <w:rsid w:val="00B47F7A"/>
    <w:rsid w:val="00B554B9"/>
    <w:rsid w:val="00B557B5"/>
    <w:rsid w:val="00B64B78"/>
    <w:rsid w:val="00B67616"/>
    <w:rsid w:val="00B8082A"/>
    <w:rsid w:val="00B846D6"/>
    <w:rsid w:val="00B86A46"/>
    <w:rsid w:val="00B90E3B"/>
    <w:rsid w:val="00B9201C"/>
    <w:rsid w:val="00B943E1"/>
    <w:rsid w:val="00B95324"/>
    <w:rsid w:val="00B97805"/>
    <w:rsid w:val="00BA0D9B"/>
    <w:rsid w:val="00BA500C"/>
    <w:rsid w:val="00BA7FE6"/>
    <w:rsid w:val="00BB11B1"/>
    <w:rsid w:val="00BB17DB"/>
    <w:rsid w:val="00BC254E"/>
    <w:rsid w:val="00BD581C"/>
    <w:rsid w:val="00BF2FA5"/>
    <w:rsid w:val="00C02996"/>
    <w:rsid w:val="00C03555"/>
    <w:rsid w:val="00C225C6"/>
    <w:rsid w:val="00C23108"/>
    <w:rsid w:val="00C32C11"/>
    <w:rsid w:val="00C3473B"/>
    <w:rsid w:val="00C353B8"/>
    <w:rsid w:val="00C41992"/>
    <w:rsid w:val="00C41A46"/>
    <w:rsid w:val="00C429B1"/>
    <w:rsid w:val="00C430C2"/>
    <w:rsid w:val="00C4327E"/>
    <w:rsid w:val="00C46283"/>
    <w:rsid w:val="00C51504"/>
    <w:rsid w:val="00C559A0"/>
    <w:rsid w:val="00C55B75"/>
    <w:rsid w:val="00C56136"/>
    <w:rsid w:val="00C5723A"/>
    <w:rsid w:val="00C64388"/>
    <w:rsid w:val="00C644EA"/>
    <w:rsid w:val="00C64EF6"/>
    <w:rsid w:val="00C67AEB"/>
    <w:rsid w:val="00C72093"/>
    <w:rsid w:val="00C7227C"/>
    <w:rsid w:val="00C72759"/>
    <w:rsid w:val="00C72EA5"/>
    <w:rsid w:val="00C84418"/>
    <w:rsid w:val="00C86642"/>
    <w:rsid w:val="00C91738"/>
    <w:rsid w:val="00C9691E"/>
    <w:rsid w:val="00CA26FF"/>
    <w:rsid w:val="00CB4F4E"/>
    <w:rsid w:val="00CB53E8"/>
    <w:rsid w:val="00CB690D"/>
    <w:rsid w:val="00CC1A64"/>
    <w:rsid w:val="00CC49A1"/>
    <w:rsid w:val="00CC4FFB"/>
    <w:rsid w:val="00CD2CF1"/>
    <w:rsid w:val="00CD4721"/>
    <w:rsid w:val="00CD4E11"/>
    <w:rsid w:val="00CD55EB"/>
    <w:rsid w:val="00CD6298"/>
    <w:rsid w:val="00CE3B2A"/>
    <w:rsid w:val="00CE42DB"/>
    <w:rsid w:val="00CE479D"/>
    <w:rsid w:val="00CE6354"/>
    <w:rsid w:val="00CF6A5D"/>
    <w:rsid w:val="00D0122F"/>
    <w:rsid w:val="00D067FF"/>
    <w:rsid w:val="00D06873"/>
    <w:rsid w:val="00D11A16"/>
    <w:rsid w:val="00D143C5"/>
    <w:rsid w:val="00D15382"/>
    <w:rsid w:val="00D16156"/>
    <w:rsid w:val="00D251F3"/>
    <w:rsid w:val="00D32EB1"/>
    <w:rsid w:val="00D46E9C"/>
    <w:rsid w:val="00D47F65"/>
    <w:rsid w:val="00D50D5F"/>
    <w:rsid w:val="00D53E93"/>
    <w:rsid w:val="00D5649D"/>
    <w:rsid w:val="00D57107"/>
    <w:rsid w:val="00D576A9"/>
    <w:rsid w:val="00D6582F"/>
    <w:rsid w:val="00D671E2"/>
    <w:rsid w:val="00D745F9"/>
    <w:rsid w:val="00D75C2B"/>
    <w:rsid w:val="00D75ED5"/>
    <w:rsid w:val="00D821F9"/>
    <w:rsid w:val="00D825DF"/>
    <w:rsid w:val="00D84580"/>
    <w:rsid w:val="00D85A0C"/>
    <w:rsid w:val="00D92318"/>
    <w:rsid w:val="00D9440F"/>
    <w:rsid w:val="00D97B4A"/>
    <w:rsid w:val="00DA3E3F"/>
    <w:rsid w:val="00DB2DD0"/>
    <w:rsid w:val="00DB5AEA"/>
    <w:rsid w:val="00DC5A21"/>
    <w:rsid w:val="00DC5ABD"/>
    <w:rsid w:val="00DD153A"/>
    <w:rsid w:val="00DD1FB5"/>
    <w:rsid w:val="00DD2CE7"/>
    <w:rsid w:val="00DE256B"/>
    <w:rsid w:val="00DE55FD"/>
    <w:rsid w:val="00DE6718"/>
    <w:rsid w:val="00DE6C65"/>
    <w:rsid w:val="00DF3A08"/>
    <w:rsid w:val="00DF3AB1"/>
    <w:rsid w:val="00DF49CA"/>
    <w:rsid w:val="00DF61C1"/>
    <w:rsid w:val="00DF6CDF"/>
    <w:rsid w:val="00E058FA"/>
    <w:rsid w:val="00E131FA"/>
    <w:rsid w:val="00E16003"/>
    <w:rsid w:val="00E1755F"/>
    <w:rsid w:val="00E2797E"/>
    <w:rsid w:val="00E324B9"/>
    <w:rsid w:val="00E42E89"/>
    <w:rsid w:val="00E443FD"/>
    <w:rsid w:val="00E544DF"/>
    <w:rsid w:val="00E54888"/>
    <w:rsid w:val="00E6153B"/>
    <w:rsid w:val="00E62308"/>
    <w:rsid w:val="00E637E2"/>
    <w:rsid w:val="00E703CA"/>
    <w:rsid w:val="00E713C8"/>
    <w:rsid w:val="00E72BA2"/>
    <w:rsid w:val="00E83D0D"/>
    <w:rsid w:val="00E84B6B"/>
    <w:rsid w:val="00E85E3C"/>
    <w:rsid w:val="00E95CFC"/>
    <w:rsid w:val="00EA3F62"/>
    <w:rsid w:val="00EA47E8"/>
    <w:rsid w:val="00EA6774"/>
    <w:rsid w:val="00EB2676"/>
    <w:rsid w:val="00EB47BE"/>
    <w:rsid w:val="00EC456D"/>
    <w:rsid w:val="00EC7659"/>
    <w:rsid w:val="00ED0DEA"/>
    <w:rsid w:val="00ED1EDC"/>
    <w:rsid w:val="00ED259B"/>
    <w:rsid w:val="00ED53B4"/>
    <w:rsid w:val="00EE0D4A"/>
    <w:rsid w:val="00EE3ACF"/>
    <w:rsid w:val="00EF150E"/>
    <w:rsid w:val="00EF750E"/>
    <w:rsid w:val="00EF7BF0"/>
    <w:rsid w:val="00F01FC7"/>
    <w:rsid w:val="00F03A08"/>
    <w:rsid w:val="00F04A45"/>
    <w:rsid w:val="00F15A98"/>
    <w:rsid w:val="00F1736F"/>
    <w:rsid w:val="00F21593"/>
    <w:rsid w:val="00F239EE"/>
    <w:rsid w:val="00F26344"/>
    <w:rsid w:val="00F2711C"/>
    <w:rsid w:val="00F300C3"/>
    <w:rsid w:val="00F422B2"/>
    <w:rsid w:val="00F42DC0"/>
    <w:rsid w:val="00F471C1"/>
    <w:rsid w:val="00F527FF"/>
    <w:rsid w:val="00F53B24"/>
    <w:rsid w:val="00F60661"/>
    <w:rsid w:val="00F662A6"/>
    <w:rsid w:val="00F700FD"/>
    <w:rsid w:val="00F7347E"/>
    <w:rsid w:val="00F827D2"/>
    <w:rsid w:val="00F828E0"/>
    <w:rsid w:val="00F976C3"/>
    <w:rsid w:val="00F977C1"/>
    <w:rsid w:val="00FA0DEE"/>
    <w:rsid w:val="00FA6879"/>
    <w:rsid w:val="00FB622F"/>
    <w:rsid w:val="00FB6852"/>
    <w:rsid w:val="00FC3B36"/>
    <w:rsid w:val="00FC3F33"/>
    <w:rsid w:val="00FC4753"/>
    <w:rsid w:val="00FE3CFA"/>
    <w:rsid w:val="00FE4DFD"/>
    <w:rsid w:val="00FF3404"/>
    <w:rsid w:val="00FF4217"/>
    <w:rsid w:val="055C21AD"/>
    <w:rsid w:val="26163947"/>
    <w:rsid w:val="42914E8C"/>
    <w:rsid w:val="46EB3BE1"/>
    <w:rsid w:val="558F581A"/>
    <w:rsid w:val="5FAC3562"/>
    <w:rsid w:val="5FAE7A44"/>
    <w:rsid w:val="670D5637"/>
    <w:rsid w:val="7AF0216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仿宋_GB2312"/>
      <w:b/>
      <w:bCs/>
      <w:kern w:val="44"/>
      <w:sz w:val="32"/>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libri Light" w:hAnsi="Calibri Light"/>
      <w:b/>
      <w:bCs/>
      <w:sz w:val="28"/>
      <w:szCs w:val="32"/>
    </w:rPr>
  </w:style>
  <w:style w:type="paragraph" w:styleId="4">
    <w:name w:val="heading 3"/>
    <w:basedOn w:val="1"/>
    <w:next w:val="1"/>
    <w:link w:val="38"/>
    <w:unhideWhenUsed/>
    <w:qFormat/>
    <w:uiPriority w:val="9"/>
    <w:pPr>
      <w:keepNext/>
      <w:keepLines/>
      <w:spacing w:before="260" w:after="260" w:line="416" w:lineRule="auto"/>
      <w:outlineLvl w:val="2"/>
    </w:pPr>
    <w:rPr>
      <w:rFonts w:ascii="Calibri" w:hAnsi="Calibri"/>
      <w:b/>
      <w:bCs/>
      <w:kern w:val="0"/>
      <w:sz w:val="32"/>
      <w:szCs w:val="32"/>
    </w:rPr>
  </w:style>
  <w:style w:type="character" w:default="1" w:styleId="28">
    <w:name w:val="Default Paragraph Font"/>
    <w:unhideWhenUsed/>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5"/>
    <w:unhideWhenUsed/>
    <w:uiPriority w:val="99"/>
    <w:rPr>
      <w:b/>
      <w:bCs/>
    </w:rPr>
  </w:style>
  <w:style w:type="paragraph" w:styleId="6">
    <w:name w:val="annotation text"/>
    <w:basedOn w:val="1"/>
    <w:link w:val="39"/>
    <w:unhideWhenUsed/>
    <w:uiPriority w:val="99"/>
    <w:pPr>
      <w:jc w:val="left"/>
    </w:pPr>
    <w:rPr>
      <w:rFonts w:ascii="Calibri" w:hAnsi="Calibri"/>
      <w:kern w:val="0"/>
      <w:sz w:val="20"/>
      <w:szCs w:val="20"/>
    </w:rPr>
  </w:style>
  <w:style w:type="paragraph" w:styleId="7">
    <w:name w:val="toc 7"/>
    <w:basedOn w:val="1"/>
    <w:next w:val="1"/>
    <w:qFormat/>
    <w:uiPriority w:val="0"/>
    <w:pPr>
      <w:jc w:val="left"/>
    </w:pPr>
    <w:rPr>
      <w:rFonts w:asciiTheme="minorHAnsi" w:hAnsiTheme="minorHAnsi" w:cstheme="minorHAnsi"/>
      <w:sz w:val="22"/>
      <w:szCs w:val="22"/>
    </w:rPr>
  </w:style>
  <w:style w:type="paragraph" w:styleId="8">
    <w:name w:val="Body Text First Indent"/>
    <w:basedOn w:val="9"/>
    <w:link w:val="57"/>
    <w:qFormat/>
    <w:uiPriority w:val="0"/>
    <w:pPr>
      <w:ind w:firstLine="420" w:firstLineChars="100"/>
    </w:pPr>
    <w:rPr>
      <w:rFonts w:ascii="Times New Roman" w:hAnsi="Times New Roman"/>
      <w:szCs w:val="24"/>
    </w:rPr>
  </w:style>
  <w:style w:type="paragraph" w:styleId="9">
    <w:name w:val="Body Text"/>
    <w:basedOn w:val="1"/>
    <w:link w:val="56"/>
    <w:unhideWhenUsed/>
    <w:qFormat/>
    <w:uiPriority w:val="99"/>
    <w:pPr>
      <w:spacing w:after="120"/>
    </w:pPr>
    <w:rPr>
      <w:rFonts w:ascii="Calibri" w:hAnsi="Calibri"/>
      <w:szCs w:val="22"/>
    </w:rPr>
  </w:style>
  <w:style w:type="paragraph" w:styleId="10">
    <w:name w:val="Normal Indent"/>
    <w:basedOn w:val="1"/>
    <w:link w:val="49"/>
    <w:qFormat/>
    <w:uiPriority w:val="0"/>
    <w:pPr>
      <w:widowControl/>
      <w:ind w:firstLine="420"/>
      <w:jc w:val="left"/>
    </w:pPr>
    <w:rPr>
      <w:kern w:val="0"/>
      <w:szCs w:val="20"/>
    </w:rPr>
  </w:style>
  <w:style w:type="paragraph" w:styleId="11">
    <w:name w:val="Document Map"/>
    <w:basedOn w:val="1"/>
    <w:link w:val="44"/>
    <w:unhideWhenUsed/>
    <w:uiPriority w:val="99"/>
    <w:rPr>
      <w:rFonts w:ascii="宋体" w:hAnsi="Calibri"/>
      <w:kern w:val="0"/>
      <w:sz w:val="18"/>
      <w:szCs w:val="18"/>
    </w:rPr>
  </w:style>
  <w:style w:type="paragraph" w:styleId="12">
    <w:name w:val="Body Text Indent"/>
    <w:basedOn w:val="1"/>
    <w:link w:val="52"/>
    <w:qFormat/>
    <w:uiPriority w:val="0"/>
    <w:pPr>
      <w:ind w:firstLine="830" w:firstLineChars="352"/>
    </w:pPr>
    <w:rPr>
      <w:rFonts w:ascii="仿宋_GB2312" w:eastAsia="仿宋_GB2312"/>
      <w:sz w:val="32"/>
      <w:szCs w:val="20"/>
    </w:rPr>
  </w:style>
  <w:style w:type="paragraph" w:styleId="13">
    <w:name w:val="toc 5"/>
    <w:basedOn w:val="1"/>
    <w:next w:val="1"/>
    <w:qFormat/>
    <w:uiPriority w:val="0"/>
    <w:pPr>
      <w:jc w:val="left"/>
    </w:pPr>
    <w:rPr>
      <w:rFonts w:asciiTheme="minorHAnsi" w:hAnsiTheme="minorHAnsi" w:cstheme="minorHAnsi"/>
      <w:sz w:val="22"/>
      <w:szCs w:val="22"/>
    </w:rPr>
  </w:style>
  <w:style w:type="paragraph" w:styleId="14">
    <w:name w:val="toc 3"/>
    <w:basedOn w:val="1"/>
    <w:next w:val="1"/>
    <w:unhideWhenUsed/>
    <w:qFormat/>
    <w:uiPriority w:val="39"/>
    <w:pPr>
      <w:jc w:val="left"/>
    </w:pPr>
    <w:rPr>
      <w:rFonts w:asciiTheme="minorHAnsi" w:hAnsiTheme="minorHAnsi" w:cstheme="minorHAnsi"/>
      <w:smallCaps/>
      <w:sz w:val="22"/>
      <w:szCs w:val="22"/>
    </w:rPr>
  </w:style>
  <w:style w:type="paragraph" w:styleId="15">
    <w:name w:val="Plain Text"/>
    <w:basedOn w:val="1"/>
    <w:link w:val="50"/>
    <w:qFormat/>
    <w:uiPriority w:val="0"/>
    <w:rPr>
      <w:rFonts w:ascii="宋体" w:hAnsi="Courier New"/>
      <w:szCs w:val="21"/>
    </w:rPr>
  </w:style>
  <w:style w:type="paragraph" w:styleId="16">
    <w:name w:val="toc 8"/>
    <w:basedOn w:val="1"/>
    <w:next w:val="1"/>
    <w:qFormat/>
    <w:uiPriority w:val="0"/>
    <w:pPr>
      <w:jc w:val="left"/>
    </w:pPr>
    <w:rPr>
      <w:rFonts w:asciiTheme="minorHAnsi" w:hAnsiTheme="minorHAnsi" w:cstheme="minorHAnsi"/>
      <w:sz w:val="22"/>
      <w:szCs w:val="22"/>
    </w:rPr>
  </w:style>
  <w:style w:type="paragraph" w:styleId="17">
    <w:name w:val="Date"/>
    <w:basedOn w:val="1"/>
    <w:next w:val="1"/>
    <w:uiPriority w:val="0"/>
    <w:pPr>
      <w:ind w:left="100" w:leftChars="2500"/>
    </w:pPr>
  </w:style>
  <w:style w:type="paragraph" w:styleId="18">
    <w:name w:val="Balloon Text"/>
    <w:basedOn w:val="1"/>
    <w:link w:val="40"/>
    <w:semiHidden/>
    <w:uiPriority w:val="99"/>
    <w:rPr>
      <w:sz w:val="18"/>
      <w:szCs w:val="18"/>
    </w:rPr>
  </w:style>
  <w:style w:type="paragraph" w:styleId="19">
    <w:name w:val="footer"/>
    <w:basedOn w:val="1"/>
    <w:link w:val="43"/>
    <w:uiPriority w:val="99"/>
    <w:pPr>
      <w:tabs>
        <w:tab w:val="center" w:pos="4153"/>
        <w:tab w:val="right" w:pos="8306"/>
      </w:tabs>
      <w:snapToGrid w:val="0"/>
      <w:jc w:val="left"/>
    </w:pPr>
    <w:rPr>
      <w:sz w:val="18"/>
      <w:szCs w:val="18"/>
    </w:rPr>
  </w:style>
  <w:style w:type="paragraph" w:styleId="20">
    <w:name w:val="header"/>
    <w:basedOn w:val="1"/>
    <w:link w:val="42"/>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360" w:after="360"/>
      <w:jc w:val="left"/>
    </w:pPr>
    <w:rPr>
      <w:rFonts w:asciiTheme="minorHAnsi" w:hAnsiTheme="minorHAnsi" w:cstheme="minorHAnsi"/>
      <w:b/>
      <w:bCs/>
      <w:caps/>
      <w:sz w:val="22"/>
      <w:szCs w:val="22"/>
      <w:u w:val="single"/>
    </w:rPr>
  </w:style>
  <w:style w:type="paragraph" w:styleId="22">
    <w:name w:val="toc 4"/>
    <w:basedOn w:val="1"/>
    <w:next w:val="1"/>
    <w:qFormat/>
    <w:uiPriority w:val="0"/>
    <w:pPr>
      <w:jc w:val="left"/>
    </w:pPr>
    <w:rPr>
      <w:rFonts w:asciiTheme="minorHAnsi" w:hAnsiTheme="minorHAnsi" w:cstheme="minorHAnsi"/>
      <w:sz w:val="22"/>
      <w:szCs w:val="22"/>
    </w:rPr>
  </w:style>
  <w:style w:type="paragraph" w:styleId="23">
    <w:name w:val="Subtitle"/>
    <w:basedOn w:val="1"/>
    <w:next w:val="1"/>
    <w:link w:val="36"/>
    <w:qFormat/>
    <w:uiPriority w:val="0"/>
    <w:pPr>
      <w:spacing w:before="240" w:after="60" w:line="312" w:lineRule="auto"/>
      <w:jc w:val="center"/>
      <w:outlineLvl w:val="1"/>
    </w:pPr>
    <w:rPr>
      <w:rFonts w:ascii="Calibri Light" w:hAnsi="Calibri Light"/>
      <w:b/>
      <w:bCs/>
      <w:kern w:val="28"/>
      <w:sz w:val="28"/>
      <w:szCs w:val="32"/>
    </w:rPr>
  </w:style>
  <w:style w:type="paragraph" w:styleId="24">
    <w:name w:val="toc 6"/>
    <w:basedOn w:val="1"/>
    <w:next w:val="1"/>
    <w:qFormat/>
    <w:uiPriority w:val="0"/>
    <w:pPr>
      <w:jc w:val="left"/>
    </w:pPr>
    <w:rPr>
      <w:rFonts w:asciiTheme="minorHAnsi" w:hAnsiTheme="minorHAnsi" w:cstheme="minorHAnsi"/>
      <w:sz w:val="22"/>
      <w:szCs w:val="22"/>
    </w:rPr>
  </w:style>
  <w:style w:type="paragraph" w:styleId="25">
    <w:name w:val="toc 2"/>
    <w:basedOn w:val="1"/>
    <w:next w:val="1"/>
    <w:unhideWhenUsed/>
    <w:qFormat/>
    <w:uiPriority w:val="39"/>
    <w:pPr>
      <w:jc w:val="left"/>
    </w:pPr>
    <w:rPr>
      <w:rFonts w:asciiTheme="minorHAnsi" w:hAnsiTheme="minorHAnsi" w:cstheme="minorHAnsi"/>
      <w:b/>
      <w:bCs/>
      <w:smallCaps/>
      <w:sz w:val="22"/>
      <w:szCs w:val="22"/>
    </w:rPr>
  </w:style>
  <w:style w:type="paragraph" w:styleId="26">
    <w:name w:val="toc 9"/>
    <w:basedOn w:val="1"/>
    <w:next w:val="1"/>
    <w:qFormat/>
    <w:uiPriority w:val="0"/>
    <w:pPr>
      <w:jc w:val="left"/>
    </w:pPr>
    <w:rPr>
      <w:rFonts w:asciiTheme="minorHAnsi" w:hAnsiTheme="minorHAnsi" w:cstheme="minorHAnsi"/>
      <w:sz w:val="22"/>
      <w:szCs w:val="22"/>
    </w:rPr>
  </w:style>
  <w:style w:type="paragraph" w:styleId="2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29">
    <w:name w:val="page number"/>
    <w:basedOn w:val="28"/>
    <w:uiPriority w:val="0"/>
  </w:style>
  <w:style w:type="character" w:styleId="30">
    <w:name w:val="Emphasis"/>
    <w:qFormat/>
    <w:uiPriority w:val="20"/>
    <w:rPr>
      <w:color w:val="CC0000"/>
    </w:rPr>
  </w:style>
  <w:style w:type="character" w:styleId="31">
    <w:name w:val="Hyperlink"/>
    <w:unhideWhenUsed/>
    <w:uiPriority w:val="99"/>
    <w:rPr>
      <w:color w:val="0000FF"/>
      <w:u w:val="single"/>
    </w:rPr>
  </w:style>
  <w:style w:type="character" w:styleId="32">
    <w:name w:val="annotation reference"/>
    <w:uiPriority w:val="0"/>
    <w:rPr>
      <w:sz w:val="21"/>
      <w:szCs w:val="21"/>
    </w:rPr>
  </w:style>
  <w:style w:type="table" w:styleId="34">
    <w:name w:val="Table Grid"/>
    <w:basedOn w:val="3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5">
    <w:name w:val="标题 1 Char"/>
    <w:link w:val="2"/>
    <w:uiPriority w:val="9"/>
    <w:rPr>
      <w:rFonts w:eastAsia="仿宋_GB2312"/>
      <w:b/>
      <w:bCs/>
      <w:kern w:val="44"/>
      <w:sz w:val="32"/>
      <w:szCs w:val="44"/>
    </w:rPr>
  </w:style>
  <w:style w:type="character" w:customStyle="1" w:styleId="36">
    <w:name w:val="副标题 Char"/>
    <w:link w:val="23"/>
    <w:uiPriority w:val="0"/>
    <w:rPr>
      <w:rFonts w:ascii="Calibri Light" w:hAnsi="Calibri Light"/>
      <w:b/>
      <w:bCs/>
      <w:kern w:val="28"/>
      <w:sz w:val="28"/>
      <w:szCs w:val="32"/>
    </w:rPr>
  </w:style>
  <w:style w:type="character" w:customStyle="1" w:styleId="37">
    <w:name w:val="标题 2 Char"/>
    <w:link w:val="3"/>
    <w:uiPriority w:val="9"/>
    <w:rPr>
      <w:rFonts w:ascii="Calibri Light" w:hAnsi="Calibri Light"/>
      <w:b/>
      <w:bCs/>
      <w:kern w:val="2"/>
      <w:sz w:val="28"/>
      <w:szCs w:val="32"/>
    </w:rPr>
  </w:style>
  <w:style w:type="character" w:customStyle="1" w:styleId="38">
    <w:name w:val="标题 3 Char"/>
    <w:link w:val="4"/>
    <w:uiPriority w:val="9"/>
    <w:rPr>
      <w:rFonts w:ascii="Calibri" w:hAnsi="Calibri"/>
      <w:b/>
      <w:bCs/>
      <w:sz w:val="32"/>
      <w:szCs w:val="32"/>
    </w:rPr>
  </w:style>
  <w:style w:type="character" w:customStyle="1" w:styleId="39">
    <w:name w:val="批注文字 Char"/>
    <w:link w:val="6"/>
    <w:uiPriority w:val="99"/>
    <w:rPr>
      <w:rFonts w:ascii="Calibri" w:hAnsi="Calibri"/>
    </w:rPr>
  </w:style>
  <w:style w:type="character" w:customStyle="1" w:styleId="40">
    <w:name w:val="批注框文本 Char"/>
    <w:link w:val="18"/>
    <w:semiHidden/>
    <w:uiPriority w:val="99"/>
    <w:rPr>
      <w:kern w:val="2"/>
      <w:sz w:val="18"/>
      <w:szCs w:val="18"/>
    </w:rPr>
  </w:style>
  <w:style w:type="paragraph" w:customStyle="1" w:styleId="41">
    <w:name w:val="List Paragraph"/>
    <w:basedOn w:val="1"/>
    <w:qFormat/>
    <w:uiPriority w:val="34"/>
    <w:pPr>
      <w:ind w:firstLine="420" w:firstLineChars="200"/>
    </w:pPr>
    <w:rPr>
      <w:rFonts w:ascii="Calibri" w:hAnsi="Calibri"/>
      <w:szCs w:val="22"/>
    </w:rPr>
  </w:style>
  <w:style w:type="character" w:customStyle="1" w:styleId="42">
    <w:name w:val="页眉 Char"/>
    <w:link w:val="20"/>
    <w:uiPriority w:val="99"/>
    <w:rPr>
      <w:kern w:val="2"/>
      <w:sz w:val="18"/>
      <w:szCs w:val="18"/>
    </w:rPr>
  </w:style>
  <w:style w:type="character" w:customStyle="1" w:styleId="43">
    <w:name w:val="页脚 Char"/>
    <w:link w:val="19"/>
    <w:uiPriority w:val="99"/>
    <w:rPr>
      <w:kern w:val="2"/>
      <w:sz w:val="18"/>
      <w:szCs w:val="18"/>
    </w:rPr>
  </w:style>
  <w:style w:type="character" w:customStyle="1" w:styleId="44">
    <w:name w:val="文档结构图 Char"/>
    <w:link w:val="11"/>
    <w:uiPriority w:val="99"/>
    <w:rPr>
      <w:rFonts w:ascii="宋体" w:hAnsi="Calibri"/>
      <w:sz w:val="18"/>
      <w:szCs w:val="18"/>
    </w:rPr>
  </w:style>
  <w:style w:type="character" w:customStyle="1" w:styleId="45">
    <w:name w:val="批注主题 Char"/>
    <w:link w:val="5"/>
    <w:uiPriority w:val="99"/>
    <w:rPr>
      <w:rFonts w:ascii="Calibri" w:hAnsi="Calibri"/>
      <w:b/>
      <w:bCs/>
    </w:rPr>
  </w:style>
  <w:style w:type="paragraph" w:customStyle="1" w:styleId="46">
    <w:name w:val="Revision"/>
    <w:hidden/>
    <w:semiHidden/>
    <w:uiPriority w:val="99"/>
    <w:rPr>
      <w:rFonts w:ascii="Calibri" w:hAnsi="Calibri" w:eastAsia="宋体" w:cs="Times New Roman"/>
      <w:kern w:val="2"/>
      <w:sz w:val="21"/>
      <w:szCs w:val="22"/>
      <w:lang w:val="en-US" w:eastAsia="zh-CN" w:bidi="ar-SA"/>
    </w:rPr>
  </w:style>
  <w:style w:type="paragraph" w:customStyle="1" w:styleId="47">
    <w:name w:val="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9">
    <w:name w:val="正文缩进 Char"/>
    <w:link w:val="10"/>
    <w:qFormat/>
    <w:uiPriority w:val="0"/>
    <w:rPr>
      <w:sz w:val="21"/>
    </w:rPr>
  </w:style>
  <w:style w:type="character" w:customStyle="1" w:styleId="50">
    <w:name w:val="纯文本 Char1"/>
    <w:link w:val="15"/>
    <w:qFormat/>
    <w:uiPriority w:val="0"/>
    <w:rPr>
      <w:rFonts w:ascii="宋体" w:hAnsi="Courier New" w:cs="Courier New"/>
      <w:kern w:val="2"/>
      <w:sz w:val="21"/>
      <w:szCs w:val="21"/>
    </w:rPr>
  </w:style>
  <w:style w:type="character" w:customStyle="1" w:styleId="51">
    <w:name w:val="纯文本 Char"/>
    <w:qFormat/>
    <w:uiPriority w:val="0"/>
    <w:rPr>
      <w:rFonts w:ascii="宋体" w:hAnsi="Courier New" w:cs="Courier New"/>
      <w:kern w:val="2"/>
      <w:sz w:val="21"/>
      <w:szCs w:val="21"/>
    </w:rPr>
  </w:style>
  <w:style w:type="character" w:customStyle="1" w:styleId="52">
    <w:name w:val="正文文本缩进 Char"/>
    <w:link w:val="12"/>
    <w:qFormat/>
    <w:uiPriority w:val="0"/>
    <w:rPr>
      <w:rFonts w:ascii="仿宋_GB2312" w:eastAsia="仿宋_GB2312"/>
      <w:kern w:val="2"/>
      <w:sz w:val="32"/>
    </w:rPr>
  </w:style>
  <w:style w:type="paragraph" w:customStyle="1" w:styleId="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4">
    <w:name w:val="TOC Heading"/>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55">
    <w:name w:val="blod1"/>
    <w:qFormat/>
    <w:uiPriority w:val="0"/>
    <w:rPr>
      <w:b/>
      <w:color w:val="008000"/>
      <w:sz w:val="20"/>
    </w:rPr>
  </w:style>
  <w:style w:type="character" w:customStyle="1" w:styleId="56">
    <w:name w:val="正文文本 Char"/>
    <w:link w:val="9"/>
    <w:qFormat/>
    <w:uiPriority w:val="99"/>
    <w:rPr>
      <w:rFonts w:ascii="Calibri" w:hAnsi="Calibri"/>
      <w:kern w:val="2"/>
      <w:sz w:val="21"/>
      <w:szCs w:val="22"/>
    </w:rPr>
  </w:style>
  <w:style w:type="character" w:customStyle="1" w:styleId="57">
    <w:name w:val="正文首行缩进 Char"/>
    <w:basedOn w:val="56"/>
    <w:link w:val="8"/>
    <w:qFormat/>
    <w:uiPriority w:val="0"/>
    <w:rPr>
      <w:szCs w:val="24"/>
    </w:rPr>
  </w:style>
  <w:style w:type="paragraph" w:customStyle="1" w:styleId="58">
    <w:name w:val="样式 行距: 1.5 倍行距"/>
    <w:basedOn w:val="1"/>
    <w:qFormat/>
    <w:uiPriority w:val="0"/>
    <w:pPr>
      <w:spacing w:line="360" w:lineRule="auto"/>
    </w:pPr>
    <w:rPr>
      <w:rFonts w:cs="宋体"/>
      <w:szCs w:val="20"/>
    </w:rPr>
  </w:style>
  <w:style w:type="paragraph" w:customStyle="1" w:styleId="59">
    <w:name w:val="正文1"/>
    <w:qFormat/>
    <w:uiPriority w:val="0"/>
    <w:pPr>
      <w:widowControl w:val="0"/>
      <w:adjustRightInd w:val="0"/>
      <w:spacing w:line="313" w:lineRule="atLeast"/>
      <w:ind w:right="-2"/>
      <w:jc w:val="both"/>
      <w:textAlignment w:val="baseline"/>
    </w:pPr>
    <w:rPr>
      <w:rFonts w:ascii="宋体" w:hAnsi="Times New Roman" w:eastAsia="宋体" w:cs="Times New Roman"/>
      <w:sz w:val="24"/>
      <w:lang w:val="en-US" w:eastAsia="zh-CN" w:bidi="ar-SA"/>
    </w:rPr>
  </w:style>
  <w:style w:type="paragraph" w:customStyle="1" w:styleId="60">
    <w:name w:val="纯文本1"/>
    <w:basedOn w:val="1"/>
    <w:qFormat/>
    <w:uiPriority w:val="0"/>
    <w:pPr>
      <w:adjustRightInd w:val="0"/>
      <w:textAlignment w:val="baseline"/>
    </w:pPr>
    <w:rPr>
      <w:rFonts w:ascii="宋体" w:hAnsi="Courier New" w:eastAsia="楷体_GB2312"/>
      <w:sz w:val="26"/>
      <w:szCs w:val="20"/>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ask-title2"/>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A0E3E-2AA2-4B28-B32B-0E7135088AC3}">
  <ds:schemaRefs/>
</ds:datastoreItem>
</file>

<file path=docProps/app.xml><?xml version="1.0" encoding="utf-8"?>
<Properties xmlns="http://schemas.openxmlformats.org/officeDocument/2006/extended-properties" xmlns:vt="http://schemas.openxmlformats.org/officeDocument/2006/docPropsVTypes">
  <Template>Normal</Template>
  <Company>eduxm</Company>
  <Pages>35</Pages>
  <Words>2750</Words>
  <Characters>15676</Characters>
  <Lines>130</Lines>
  <Paragraphs>36</Paragraphs>
  <ScaleCrop>false</ScaleCrop>
  <LinksUpToDate>false</LinksUpToDate>
  <CharactersWithSpaces>18390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2008-12-12T00:32:00Z</dcterms:created>
  <dc:creator>yxzhu</dc:creator>
  <cp:lastModifiedBy>admin</cp:lastModifiedBy>
  <cp:lastPrinted>2016-11-09T08:43:00Z</cp:lastPrinted>
  <dcterms:modified xsi:type="dcterms:W3CDTF">2016-11-14T08:39:55Z</dcterms:modified>
  <dc:title>第一章</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