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pPr>
      <w:r>
        <w:rPr>
          <w:bCs/>
        </w:rPr>
        <w:t xml:space="preserve">   </w:t>
      </w:r>
      <w:bookmarkStart w:id="0" w:name="_Toc157847828"/>
      <w:bookmarkStart w:id="1" w:name="_Toc135666823"/>
      <w:bookmarkStart w:id="2" w:name="_Toc148779960"/>
      <w:bookmarkStart w:id="3" w:name="_Toc135666636"/>
      <w:bookmarkStart w:id="4" w:name="_Toc98817940"/>
      <w:bookmarkStart w:id="5" w:name="_Toc187729588"/>
      <w:bookmarkStart w:id="6" w:name="_Toc148329809"/>
      <w:bookmarkStart w:id="7" w:name="_Toc148954867"/>
      <w:bookmarkStart w:id="8" w:name="_Toc148778165"/>
      <w:bookmarkStart w:id="9" w:name="_Toc163530310"/>
      <w:bookmarkStart w:id="10" w:name="_Toc148954472"/>
      <w:bookmarkStart w:id="11" w:name="_Toc134852030"/>
      <w:bookmarkStart w:id="12" w:name="_Toc148780246"/>
      <w:bookmarkStart w:id="13" w:name="_Toc143658463"/>
      <w:bookmarkStart w:id="14" w:name="_Toc148413308"/>
      <w:bookmarkStart w:id="15" w:name="_Toc188869288"/>
      <w:bookmarkStart w:id="16" w:name="_Toc163530301"/>
      <w:bookmarkStart w:id="17" w:name="_Toc157847819"/>
    </w:p>
    <w:p>
      <w:pPr>
        <w:spacing w:line="300" w:lineRule="auto"/>
      </w:pPr>
    </w:p>
    <w:p>
      <w:pPr>
        <w:spacing w:line="300" w:lineRule="auto"/>
        <w:rPr>
          <w:sz w:val="22"/>
          <w:u w:val="single"/>
        </w:rPr>
      </w:pPr>
      <w:r>
        <w:rPr>
          <w:sz w:val="22"/>
        </w:rPr>
        <w:t xml:space="preserve">                                                    </w:t>
      </w:r>
      <w:r>
        <w:rPr>
          <w:rFonts w:hAnsi="宋体"/>
          <w:sz w:val="22"/>
        </w:rPr>
        <w:t>招标编号：</w:t>
      </w:r>
      <w:r>
        <w:rPr>
          <w:rFonts w:hint="eastAsia" w:hAnsi="宋体"/>
          <w:sz w:val="22"/>
          <w:u w:val="single"/>
        </w:rPr>
        <w:t>_</w:t>
      </w:r>
      <w:r>
        <w:rPr>
          <w:rFonts w:hint="eastAsia" w:hAnsi="宋体"/>
          <w:sz w:val="22"/>
          <w:u w:val="single"/>
          <w:lang w:val="zh-CN"/>
        </w:rPr>
        <w:t>UTL20170005</w:t>
      </w:r>
      <w:r>
        <w:rPr>
          <w:rFonts w:hint="eastAsia" w:hAnsi="宋体"/>
          <w:sz w:val="22"/>
          <w:u w:val="single"/>
        </w:rPr>
        <w:t>__</w:t>
      </w:r>
    </w:p>
    <w:p>
      <w:pPr>
        <w:spacing w:line="300" w:lineRule="auto"/>
      </w:pPr>
    </w:p>
    <w:p>
      <w:pPr>
        <w:spacing w:line="300" w:lineRule="auto"/>
      </w:pPr>
    </w:p>
    <w:p>
      <w:pPr>
        <w:spacing w:line="300" w:lineRule="auto"/>
        <w:rPr>
          <w:sz w:val="48"/>
          <w:szCs w:val="48"/>
        </w:rPr>
      </w:pPr>
    </w:p>
    <w:p>
      <w:pPr>
        <w:pStyle w:val="13"/>
        <w:jc w:val="center"/>
        <w:rPr>
          <w:rFonts w:hint="eastAsia"/>
          <w:sz w:val="48"/>
          <w:szCs w:val="48"/>
        </w:rPr>
      </w:pPr>
      <w:r>
        <w:rPr>
          <w:rFonts w:hint="eastAsia"/>
          <w:sz w:val="48"/>
          <w:szCs w:val="48"/>
        </w:rPr>
        <w:t>大学城图书馆</w:t>
      </w:r>
      <w:r>
        <w:rPr>
          <w:rFonts w:hint="eastAsia"/>
          <w:sz w:val="48"/>
          <w:szCs w:val="48"/>
          <w:lang w:eastAsia="zh-CN"/>
        </w:rPr>
        <w:t>自助图书杀菌机</w:t>
      </w:r>
    </w:p>
    <w:p>
      <w:pPr>
        <w:pStyle w:val="13"/>
        <w:jc w:val="center"/>
        <w:rPr>
          <w:sz w:val="48"/>
          <w:szCs w:val="48"/>
        </w:rPr>
      </w:pPr>
      <w:r>
        <w:rPr>
          <w:rFonts w:hint="eastAsia"/>
          <w:sz w:val="48"/>
          <w:szCs w:val="48"/>
        </w:rPr>
        <w:t>竞价招标</w:t>
      </w:r>
      <w:r>
        <w:rPr>
          <w:rFonts w:hint="eastAsia"/>
          <w:sz w:val="48"/>
          <w:szCs w:val="48"/>
          <w:lang w:eastAsia="zh-CN"/>
        </w:rPr>
        <w:t>文件</w:t>
      </w:r>
    </w:p>
    <w:p>
      <w:pPr>
        <w:spacing w:line="300" w:lineRule="auto"/>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 w:val="30"/>
          <w:szCs w:val="30"/>
        </w:rPr>
      </w:pPr>
    </w:p>
    <w:p>
      <w:pPr>
        <w:pStyle w:val="13"/>
      </w:pPr>
      <w:r>
        <w:rPr>
          <w:rFonts w:hAnsi="宋体"/>
          <w:sz w:val="30"/>
          <w:szCs w:val="30"/>
        </w:rPr>
        <w:t>项目名称：</w:t>
      </w:r>
      <w:r>
        <w:rPr>
          <w:sz w:val="30"/>
          <w:szCs w:val="30"/>
          <w:u w:val="single"/>
        </w:rPr>
        <w:t xml:space="preserve">      </w:t>
      </w:r>
      <w:r>
        <w:rPr>
          <w:rFonts w:hint="eastAsia"/>
          <w:sz w:val="30"/>
          <w:szCs w:val="30"/>
          <w:u w:val="single"/>
        </w:rPr>
        <w:t>大学城图书馆</w:t>
      </w:r>
      <w:r>
        <w:rPr>
          <w:rFonts w:hint="eastAsia"/>
          <w:sz w:val="30"/>
          <w:szCs w:val="30"/>
          <w:u w:val="single"/>
          <w:lang w:eastAsia="zh-CN"/>
        </w:rPr>
        <w:t>自助图书杀菌机采购</w:t>
      </w:r>
      <w:r>
        <w:rPr>
          <w:sz w:val="30"/>
          <w:szCs w:val="30"/>
          <w:u w:val="single"/>
        </w:rPr>
        <w:t>项目</w:t>
      </w:r>
      <w:r>
        <w:rPr>
          <w:rFonts w:hint="eastAsia"/>
          <w:sz w:val="30"/>
          <w:szCs w:val="30"/>
          <w:u w:val="single"/>
        </w:rPr>
        <w:t xml:space="preserve">       </w:t>
      </w:r>
    </w:p>
    <w:p>
      <w:pPr>
        <w:spacing w:line="300" w:lineRule="auto"/>
        <w:rPr>
          <w:sz w:val="30"/>
          <w:szCs w:val="30"/>
        </w:rPr>
      </w:pPr>
    </w:p>
    <w:p>
      <w:pPr>
        <w:spacing w:line="300" w:lineRule="auto"/>
        <w:rPr>
          <w:sz w:val="30"/>
          <w:szCs w:val="30"/>
        </w:rPr>
      </w:pPr>
      <w:r>
        <w:rPr>
          <w:rFonts w:hAnsi="宋体"/>
          <w:sz w:val="30"/>
          <w:szCs w:val="30"/>
        </w:rPr>
        <w:t>采购人名称：</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hAnsi="宋体"/>
          <w:sz w:val="30"/>
          <w:szCs w:val="30"/>
          <w:u w:val="single"/>
        </w:rPr>
        <w:t>深圳大学城</w:t>
      </w:r>
      <w:r>
        <w:rPr>
          <w:rFonts w:hint="eastAsia" w:hAnsi="宋体"/>
          <w:sz w:val="30"/>
          <w:szCs w:val="30"/>
          <w:u w:val="single"/>
          <w:lang w:eastAsia="zh-CN"/>
        </w:rPr>
        <w:t>图书馆</w:t>
      </w:r>
      <w:r>
        <w:rPr>
          <w:rFonts w:hint="eastAsia" w:hAnsi="宋体"/>
          <w:sz w:val="30"/>
          <w:szCs w:val="30"/>
          <w:u w:val="single"/>
        </w:rPr>
        <w:t xml:space="preserve">             </w:t>
      </w:r>
      <w:r>
        <w:rPr>
          <w:sz w:val="30"/>
          <w:szCs w:val="30"/>
          <w:u w:val="single"/>
        </w:rPr>
        <w:t xml:space="preserve">   </w:t>
      </w:r>
    </w:p>
    <w:p>
      <w:pPr>
        <w:spacing w:line="300" w:lineRule="auto"/>
        <w:rPr>
          <w:sz w:val="30"/>
          <w:szCs w:val="30"/>
        </w:rPr>
      </w:pPr>
    </w:p>
    <w:p>
      <w:pPr>
        <w:spacing w:line="300" w:lineRule="auto"/>
        <w:ind w:firstLine="2872" w:firstLineChars="795"/>
        <w:rPr>
          <w:sz w:val="30"/>
          <w:szCs w:val="30"/>
        </w:rPr>
      </w:pPr>
      <w:r>
        <w:rPr>
          <w:rFonts w:hint="eastAsia" w:ascii="宋体" w:hAnsi="宋体"/>
          <w:b/>
          <w:spacing w:val="20"/>
          <w:sz w:val="32"/>
        </w:rPr>
        <w:t>二○一</w:t>
      </w:r>
      <w:r>
        <w:rPr>
          <w:rFonts w:hint="eastAsia" w:ascii="宋体" w:hAnsi="宋体"/>
          <w:b/>
          <w:spacing w:val="20"/>
          <w:sz w:val="32"/>
          <w:lang w:eastAsia="zh-CN"/>
        </w:rPr>
        <w:t>七</w:t>
      </w:r>
      <w:r>
        <w:rPr>
          <w:rFonts w:hint="eastAsia" w:ascii="宋体" w:hAnsi="宋体"/>
          <w:b/>
          <w:spacing w:val="20"/>
          <w:sz w:val="32"/>
        </w:rPr>
        <w:t>年</w:t>
      </w:r>
      <w:r>
        <w:rPr>
          <w:rFonts w:hint="eastAsia" w:ascii="宋体" w:hAnsi="宋体"/>
          <w:b/>
          <w:spacing w:val="20"/>
          <w:sz w:val="32"/>
          <w:lang w:eastAsia="zh-CN"/>
        </w:rPr>
        <w:t>三</w:t>
      </w:r>
      <w:r>
        <w:rPr>
          <w:rFonts w:hint="eastAsia" w:ascii="宋体" w:hAnsi="宋体"/>
          <w:b/>
          <w:spacing w:val="20"/>
          <w:sz w:val="32"/>
        </w:rPr>
        <w:t>月</w:t>
      </w:r>
    </w:p>
    <w:p/>
    <w:p>
      <w:pPr>
        <w:spacing w:line="300" w:lineRule="auto"/>
        <w:rPr>
          <w:spacing w:val="26"/>
          <w:sz w:val="44"/>
          <w:szCs w:val="44"/>
        </w:rPr>
      </w:pPr>
    </w:p>
    <w:p>
      <w:pPr>
        <w:spacing w:line="300" w:lineRule="auto"/>
        <w:rPr>
          <w:spacing w:val="26"/>
          <w:sz w:val="44"/>
          <w:szCs w:val="44"/>
        </w:rPr>
      </w:pPr>
    </w:p>
    <w:p>
      <w:pPr>
        <w:spacing w:line="300" w:lineRule="auto"/>
        <w:rPr>
          <w:spacing w:val="26"/>
          <w:sz w:val="44"/>
          <w:szCs w:val="44"/>
        </w:rPr>
        <w:sectPr>
          <w:headerReference r:id="rId3" w:type="default"/>
          <w:footerReference r:id="rId5" w:type="default"/>
          <w:headerReference r:id="rId4" w:type="even"/>
          <w:pgSz w:w="11906" w:h="16838"/>
          <w:pgMar w:top="1701" w:right="1588" w:bottom="1304" w:left="1588" w:header="1247" w:footer="737" w:gutter="0"/>
          <w:cols w:space="720" w:num="1"/>
          <w:docGrid w:linePitch="380" w:charSpace="-4301"/>
        </w:sectPr>
      </w:pPr>
    </w:p>
    <w:p>
      <w:pPr>
        <w:pStyle w:val="128"/>
      </w:pPr>
      <w:bookmarkStart w:id="18" w:name="_Toc362530816"/>
      <w:bookmarkStart w:id="19" w:name="_Toc371077307"/>
      <w:r>
        <w:rPr>
          <w:rFonts w:hint="eastAsia"/>
        </w:rPr>
        <w:t xml:space="preserve">第一章  </w:t>
      </w:r>
      <w:r>
        <w:rPr>
          <w:rFonts w:hint="eastAsia"/>
          <w:lang w:eastAsia="zh-CN"/>
        </w:rPr>
        <w:t>竞价招标</w:t>
      </w:r>
      <w:r>
        <w:t>公告</w:t>
      </w:r>
      <w:bookmarkEnd w:id="18"/>
      <w:bookmarkEnd w:id="19"/>
    </w:p>
    <w:p>
      <w:pPr>
        <w:pStyle w:val="3"/>
      </w:pPr>
      <w:bookmarkStart w:id="20" w:name="_Toc371077308"/>
      <w:r>
        <w:rPr>
          <w:rFonts w:hint="eastAsia"/>
        </w:rPr>
        <w:t>一、</w:t>
      </w:r>
      <w:r>
        <w:t>项目概况</w:t>
      </w:r>
      <w:bookmarkEnd w:id="20"/>
    </w:p>
    <w:p>
      <w:pPr>
        <w:spacing w:line="300" w:lineRule="auto"/>
        <w:ind w:firstLine="480" w:firstLineChars="200"/>
        <w:rPr>
          <w:rFonts w:hint="eastAsia"/>
          <w:sz w:val="24"/>
          <w:szCs w:val="24"/>
        </w:rPr>
      </w:pPr>
      <w:r>
        <w:rPr>
          <w:rFonts w:hint="eastAsia"/>
          <w:sz w:val="24"/>
          <w:szCs w:val="24"/>
        </w:rPr>
        <w:t>1、项目名称：</w:t>
      </w:r>
      <w:r>
        <w:rPr>
          <w:rFonts w:hint="eastAsia"/>
          <w:sz w:val="24"/>
          <w:szCs w:val="24"/>
          <w:u w:val="single" w:color="auto"/>
        </w:rPr>
        <w:t>大学城图书馆</w:t>
      </w:r>
      <w:r>
        <w:rPr>
          <w:rFonts w:hint="eastAsia"/>
          <w:sz w:val="24"/>
          <w:szCs w:val="24"/>
          <w:u w:val="single" w:color="auto"/>
          <w:lang w:eastAsia="zh-CN"/>
        </w:rPr>
        <w:t>自助图书杀菌机</w:t>
      </w:r>
      <w:r>
        <w:rPr>
          <w:rFonts w:hint="eastAsia"/>
          <w:sz w:val="24"/>
          <w:szCs w:val="24"/>
          <w:u w:val="single" w:color="auto"/>
        </w:rPr>
        <w:t>采购项目</w:t>
      </w:r>
    </w:p>
    <w:p>
      <w:pPr>
        <w:spacing w:line="300" w:lineRule="auto"/>
        <w:ind w:firstLine="480" w:firstLineChars="200"/>
        <w:rPr>
          <w:sz w:val="24"/>
          <w:szCs w:val="24"/>
        </w:rPr>
      </w:pPr>
      <w:r>
        <w:rPr>
          <w:rFonts w:hint="eastAsia"/>
          <w:sz w:val="24"/>
          <w:szCs w:val="24"/>
        </w:rPr>
        <w:t>2、采购人：深圳大学城</w:t>
      </w:r>
      <w:r>
        <w:rPr>
          <w:rFonts w:hint="eastAsia"/>
          <w:sz w:val="24"/>
          <w:szCs w:val="24"/>
          <w:lang w:eastAsia="zh-CN"/>
        </w:rPr>
        <w:t>图书馆</w:t>
      </w:r>
    </w:p>
    <w:p>
      <w:pPr>
        <w:spacing w:line="300" w:lineRule="auto"/>
        <w:ind w:firstLine="480" w:firstLineChars="200"/>
        <w:rPr>
          <w:sz w:val="24"/>
          <w:szCs w:val="24"/>
        </w:rPr>
      </w:pPr>
      <w:r>
        <w:rPr>
          <w:rFonts w:hint="eastAsia"/>
          <w:sz w:val="24"/>
          <w:szCs w:val="24"/>
        </w:rPr>
        <w:t>3、采购代理机构：深圳大学城</w:t>
      </w:r>
      <w:r>
        <w:rPr>
          <w:rFonts w:hint="eastAsia"/>
          <w:sz w:val="24"/>
          <w:szCs w:val="24"/>
          <w:lang w:eastAsia="zh-CN"/>
        </w:rPr>
        <w:t>图书馆</w:t>
      </w:r>
    </w:p>
    <w:p>
      <w:pPr>
        <w:spacing w:line="300" w:lineRule="auto"/>
        <w:ind w:firstLine="480" w:firstLineChars="200"/>
        <w:rPr>
          <w:sz w:val="24"/>
          <w:szCs w:val="24"/>
        </w:rPr>
      </w:pPr>
      <w:r>
        <w:rPr>
          <w:rFonts w:hint="eastAsia"/>
          <w:sz w:val="24"/>
          <w:szCs w:val="24"/>
        </w:rPr>
        <w:t>4、项目地点：深圳市</w:t>
      </w:r>
      <w:r>
        <w:rPr>
          <w:rFonts w:hint="eastAsia"/>
          <w:sz w:val="24"/>
          <w:szCs w:val="24"/>
          <w:lang w:eastAsia="zh-CN"/>
        </w:rPr>
        <w:t>南山区西丽大学城图书馆</w:t>
      </w:r>
    </w:p>
    <w:p>
      <w:pPr>
        <w:spacing w:line="300" w:lineRule="auto"/>
        <w:ind w:firstLine="480" w:firstLineChars="200"/>
        <w:rPr>
          <w:sz w:val="24"/>
          <w:szCs w:val="24"/>
        </w:rPr>
      </w:pPr>
      <w:r>
        <w:rPr>
          <w:rFonts w:hint="eastAsia"/>
          <w:sz w:val="24"/>
          <w:szCs w:val="24"/>
        </w:rPr>
        <w:t>5、项目规模及特征：</w:t>
      </w:r>
      <w:r>
        <w:rPr>
          <w:rFonts w:hint="eastAsia"/>
          <w:color w:val="000000"/>
          <w:sz w:val="24"/>
          <w:szCs w:val="24"/>
          <w:u w:val="single"/>
        </w:rPr>
        <w:t>图书馆</w:t>
      </w:r>
      <w:r>
        <w:rPr>
          <w:rFonts w:hint="eastAsia"/>
          <w:color w:val="000000"/>
          <w:sz w:val="24"/>
          <w:szCs w:val="24"/>
          <w:u w:val="single"/>
          <w:lang w:eastAsia="zh-CN"/>
        </w:rPr>
        <w:t>自助图书杀菌机</w:t>
      </w:r>
      <w:r>
        <w:rPr>
          <w:rFonts w:hint="eastAsia" w:cs="Times New Roman"/>
          <w:color w:val="000000"/>
          <w:kern w:val="2"/>
          <w:sz w:val="24"/>
          <w:szCs w:val="24"/>
          <w:u w:val="single"/>
          <w:lang w:val="en-US" w:eastAsia="zh-CN" w:bidi="ar-SA"/>
        </w:rPr>
        <w:t>1台</w:t>
      </w:r>
    </w:p>
    <w:p>
      <w:pPr>
        <w:spacing w:line="300" w:lineRule="auto"/>
        <w:ind w:firstLine="480" w:firstLineChars="200"/>
        <w:rPr>
          <w:sz w:val="24"/>
          <w:szCs w:val="24"/>
        </w:rPr>
      </w:pPr>
      <w:r>
        <w:rPr>
          <w:rFonts w:hint="eastAsia"/>
          <w:sz w:val="24"/>
          <w:szCs w:val="24"/>
        </w:rPr>
        <w:t>6、资金来源：财政性资金100%</w:t>
      </w:r>
    </w:p>
    <w:p>
      <w:pPr>
        <w:spacing w:line="300" w:lineRule="auto"/>
        <w:ind w:firstLine="480" w:firstLineChars="200"/>
        <w:rPr>
          <w:sz w:val="24"/>
          <w:szCs w:val="24"/>
        </w:rPr>
      </w:pPr>
      <w:r>
        <w:rPr>
          <w:rFonts w:hint="eastAsia"/>
          <w:sz w:val="24"/>
          <w:szCs w:val="24"/>
        </w:rPr>
        <w:t>7、采购内容：</w:t>
      </w:r>
      <w:r>
        <w:rPr>
          <w:rFonts w:hint="eastAsia"/>
          <w:color w:val="000000"/>
          <w:sz w:val="24"/>
          <w:szCs w:val="24"/>
          <w:u w:val="single"/>
        </w:rPr>
        <w:t>图书馆</w:t>
      </w:r>
      <w:r>
        <w:rPr>
          <w:rFonts w:hint="eastAsia"/>
          <w:color w:val="000000"/>
          <w:sz w:val="24"/>
          <w:szCs w:val="24"/>
          <w:u w:val="single"/>
          <w:lang w:eastAsia="zh-CN"/>
        </w:rPr>
        <w:t>自助图书杀菌机</w:t>
      </w:r>
      <w:r>
        <w:rPr>
          <w:rFonts w:hint="eastAsia" w:cs="Times New Roman"/>
          <w:color w:val="000000"/>
          <w:kern w:val="2"/>
          <w:sz w:val="24"/>
          <w:szCs w:val="24"/>
          <w:u w:val="single"/>
          <w:lang w:val="en-US" w:eastAsia="zh-CN" w:bidi="ar-SA"/>
        </w:rPr>
        <w:t>1台</w:t>
      </w:r>
      <w:r>
        <w:rPr>
          <w:rFonts w:hint="eastAsia"/>
          <w:sz w:val="24"/>
          <w:szCs w:val="24"/>
        </w:rPr>
        <w:t>。具体设备采购明细见采购需求书。</w:t>
      </w:r>
    </w:p>
    <w:p>
      <w:pPr>
        <w:spacing w:line="300" w:lineRule="auto"/>
        <w:ind w:firstLine="480" w:firstLineChars="200"/>
        <w:rPr>
          <w:sz w:val="24"/>
          <w:szCs w:val="24"/>
        </w:rPr>
      </w:pPr>
      <w:r>
        <w:rPr>
          <w:rFonts w:hint="eastAsia"/>
          <w:sz w:val="24"/>
          <w:szCs w:val="24"/>
        </w:rPr>
        <w:t>8、评标方法：最</w:t>
      </w:r>
      <w:r>
        <w:rPr>
          <w:sz w:val="24"/>
          <w:szCs w:val="24"/>
        </w:rPr>
        <w:t>低价中标法</w:t>
      </w:r>
    </w:p>
    <w:p>
      <w:pPr>
        <w:spacing w:line="300" w:lineRule="auto"/>
        <w:ind w:firstLine="480" w:firstLineChars="200"/>
        <w:rPr>
          <w:sz w:val="24"/>
          <w:szCs w:val="24"/>
        </w:rPr>
      </w:pPr>
      <w:r>
        <w:rPr>
          <w:rFonts w:hint="eastAsia"/>
          <w:sz w:val="24"/>
          <w:szCs w:val="24"/>
        </w:rPr>
        <w:t>9、供货期要求：合同签订后</w:t>
      </w:r>
      <w:r>
        <w:rPr>
          <w:sz w:val="24"/>
          <w:szCs w:val="24"/>
        </w:rPr>
        <w:t>3</w:t>
      </w:r>
      <w:r>
        <w:rPr>
          <w:rFonts w:hint="eastAsia"/>
          <w:sz w:val="24"/>
          <w:szCs w:val="24"/>
        </w:rPr>
        <w:t>0天内（指全部货物运抵、验收合格后并安装调试完成，正式交付用户使用所需的时间）。</w:t>
      </w:r>
    </w:p>
    <w:p>
      <w:pPr>
        <w:spacing w:line="300" w:lineRule="auto"/>
        <w:ind w:firstLine="480" w:firstLineChars="200"/>
        <w:rPr>
          <w:rFonts w:hint="eastAsia"/>
          <w:sz w:val="24"/>
          <w:szCs w:val="24"/>
        </w:rPr>
      </w:pPr>
      <w:r>
        <w:rPr>
          <w:rFonts w:hint="eastAsia"/>
          <w:sz w:val="24"/>
          <w:szCs w:val="24"/>
        </w:rPr>
        <w:t>10、财政预算限额：人民币（￥</w:t>
      </w:r>
      <w:r>
        <w:rPr>
          <w:rFonts w:hint="eastAsia"/>
          <w:sz w:val="24"/>
          <w:szCs w:val="24"/>
          <w:lang w:val="en-US" w:eastAsia="zh-CN"/>
        </w:rPr>
        <w:t>45000</w:t>
      </w:r>
      <w:r>
        <w:rPr>
          <w:rFonts w:hint="eastAsia"/>
          <w:sz w:val="24"/>
          <w:szCs w:val="24"/>
        </w:rPr>
        <w:t>元）</w:t>
      </w:r>
    </w:p>
    <w:p>
      <w:pPr>
        <w:spacing w:line="300" w:lineRule="auto"/>
        <w:ind w:firstLine="480" w:firstLineChars="200"/>
        <w:rPr>
          <w:rFonts w:hint="eastAsia"/>
          <w:sz w:val="24"/>
          <w:szCs w:val="24"/>
        </w:rPr>
      </w:pPr>
    </w:p>
    <w:p>
      <w:pPr>
        <w:pStyle w:val="3"/>
      </w:pPr>
      <w:bookmarkStart w:id="21" w:name="_Toc371077309"/>
      <w:r>
        <w:t>二、投标人资格要求</w:t>
      </w:r>
      <w:bookmarkEnd w:id="21"/>
    </w:p>
    <w:p>
      <w:pPr>
        <w:spacing w:line="300" w:lineRule="auto"/>
        <w:ind w:firstLine="360" w:firstLineChars="150"/>
        <w:rPr>
          <w:rFonts w:hint="eastAsia" w:hAnsi="宋体"/>
          <w:sz w:val="24"/>
          <w:lang w:eastAsia="zh-CN"/>
        </w:rPr>
      </w:pPr>
      <w:bookmarkStart w:id="22" w:name="_Toc371077310"/>
      <w:r>
        <w:rPr>
          <w:rFonts w:hint="eastAsia" w:hAnsi="宋体"/>
          <w:sz w:val="24"/>
          <w:lang w:val="en-US" w:eastAsia="zh-CN"/>
        </w:rPr>
        <w:t>1、</w:t>
      </w:r>
      <w:r>
        <w:rPr>
          <w:rFonts w:hint="eastAsia" w:hAnsi="宋体"/>
          <w:sz w:val="24"/>
          <w:lang w:eastAsia="zh-CN"/>
        </w:rPr>
        <w:t>投标人必须是中华人民共和国境内注册、具有合法经营资格的独立法人单位；</w:t>
      </w:r>
    </w:p>
    <w:p>
      <w:pPr>
        <w:spacing w:line="300" w:lineRule="auto"/>
        <w:ind w:firstLine="360" w:firstLineChars="150"/>
        <w:rPr>
          <w:rFonts w:hint="eastAsia" w:hAnsi="宋体"/>
          <w:sz w:val="24"/>
          <w:lang w:eastAsia="zh-CN"/>
        </w:rPr>
      </w:pPr>
      <w:r>
        <w:rPr>
          <w:rFonts w:hint="eastAsia" w:hAnsi="宋体"/>
          <w:sz w:val="24"/>
          <w:lang w:val="en-US" w:eastAsia="zh-CN"/>
        </w:rPr>
        <w:t>2、</w:t>
      </w:r>
      <w:r>
        <w:rPr>
          <w:rFonts w:hint="eastAsia" w:hAnsi="宋体"/>
          <w:sz w:val="24"/>
          <w:lang w:eastAsia="zh-CN"/>
        </w:rPr>
        <w:t>投标人</w:t>
      </w:r>
      <w:r>
        <w:rPr>
          <w:rFonts w:hint="eastAsia" w:hAnsi="宋体"/>
          <w:sz w:val="24"/>
          <w:lang w:val="en-US" w:eastAsia="zh-CN"/>
        </w:rPr>
        <w:t>必须是设备原厂厂家或有原厂授权的经售商。</w:t>
      </w:r>
    </w:p>
    <w:p>
      <w:pPr>
        <w:spacing w:line="300" w:lineRule="auto"/>
        <w:ind w:firstLine="360" w:firstLineChars="150"/>
        <w:rPr>
          <w:rFonts w:hint="eastAsia" w:hAnsi="宋体"/>
          <w:sz w:val="24"/>
          <w:lang w:eastAsia="zh-CN"/>
        </w:rPr>
      </w:pPr>
      <w:r>
        <w:rPr>
          <w:rFonts w:hint="eastAsia" w:hAnsi="宋体"/>
          <w:sz w:val="24"/>
          <w:lang w:val="en-US" w:eastAsia="zh-CN"/>
        </w:rPr>
        <w:t>3、</w:t>
      </w:r>
      <w:r>
        <w:rPr>
          <w:rFonts w:hint="eastAsia" w:hAnsi="宋体"/>
          <w:sz w:val="24"/>
          <w:lang w:eastAsia="zh-CN"/>
        </w:rPr>
        <w:t>投标人须提供近三年内（即至少从2014年3月开始计算，投标人成立不足三年的可从成立之日起算）无行贿犯罪记录（</w:t>
      </w:r>
      <w:r>
        <w:rPr>
          <w:rFonts w:hint="eastAsia" w:hAnsi="宋体"/>
          <w:sz w:val="24"/>
          <w:lang w:val="en-US" w:eastAsia="zh-CN"/>
        </w:rPr>
        <w:t>投标人属于</w:t>
      </w:r>
      <w:r>
        <w:rPr>
          <w:rFonts w:hint="eastAsia" w:hAnsi="宋体"/>
          <w:sz w:val="24"/>
          <w:lang w:eastAsia="zh-CN"/>
        </w:rPr>
        <w:t>深圳市政府采购注册供应商</w:t>
      </w:r>
      <w:r>
        <w:rPr>
          <w:rFonts w:hint="eastAsia" w:hAnsi="宋体"/>
          <w:sz w:val="24"/>
          <w:lang w:val="en-US" w:eastAsia="zh-CN"/>
        </w:rPr>
        <w:t>可不</w:t>
      </w:r>
      <w:r>
        <w:rPr>
          <w:rFonts w:hint="eastAsia" w:hAnsi="宋体"/>
          <w:sz w:val="24"/>
          <w:lang w:eastAsia="zh-CN"/>
        </w:rPr>
        <w:t>提供，</w:t>
      </w:r>
      <w:r>
        <w:rPr>
          <w:rFonts w:hint="eastAsia" w:hAnsi="宋体"/>
          <w:sz w:val="24"/>
          <w:lang w:val="en-US" w:eastAsia="zh-CN"/>
        </w:rPr>
        <w:t>投标报名时统一查询</w:t>
      </w:r>
      <w:r>
        <w:rPr>
          <w:rFonts w:hint="eastAsia" w:hAnsi="宋体"/>
          <w:sz w:val="24"/>
          <w:lang w:eastAsia="zh-CN"/>
        </w:rPr>
        <w:t>）。</w:t>
      </w:r>
    </w:p>
    <w:p>
      <w:pPr>
        <w:spacing w:line="300" w:lineRule="auto"/>
        <w:ind w:firstLine="360" w:firstLineChars="150"/>
        <w:rPr>
          <w:rFonts w:hint="eastAsia" w:hAnsi="宋体"/>
          <w:sz w:val="24"/>
          <w:lang w:eastAsia="zh-CN"/>
        </w:rPr>
      </w:pPr>
      <w:r>
        <w:rPr>
          <w:rFonts w:hint="eastAsia" w:hAnsi="宋体"/>
          <w:sz w:val="24"/>
          <w:lang w:val="en-US" w:eastAsia="zh-CN"/>
        </w:rPr>
        <w:t>4、出具质保承诺书和延保服务方案，承诺年服务费不高于设备报价的8%（包含所有的硬件、耗材、人工、差旅、物流等费用）</w:t>
      </w:r>
      <w:r>
        <w:rPr>
          <w:rFonts w:hint="eastAsia" w:hAnsi="宋体"/>
          <w:sz w:val="24"/>
          <w:lang w:eastAsia="zh-CN"/>
        </w:rPr>
        <w:t>。</w:t>
      </w:r>
    </w:p>
    <w:p>
      <w:pPr>
        <w:adjustRightInd w:val="0"/>
        <w:snapToGrid w:val="0"/>
        <w:ind w:left="719" w:leftChars="228" w:hanging="240" w:hangingChars="100"/>
        <w:rPr>
          <w:rFonts w:hint="eastAsia"/>
          <w:sz w:val="24"/>
          <w:szCs w:val="24"/>
        </w:rPr>
      </w:pPr>
    </w:p>
    <w:p>
      <w:pPr>
        <w:pStyle w:val="3"/>
      </w:pPr>
      <w:r>
        <w:t>三、</w:t>
      </w:r>
      <w:r>
        <w:rPr>
          <w:rFonts w:hint="eastAsia"/>
          <w:lang w:eastAsia="zh-CN"/>
        </w:rPr>
        <w:t>竞价报名</w:t>
      </w:r>
      <w:r>
        <w:t>的时间、地点、方式</w:t>
      </w:r>
      <w:bookmarkEnd w:id="22"/>
    </w:p>
    <w:p>
      <w:pPr>
        <w:spacing w:line="300" w:lineRule="auto"/>
        <w:ind w:firstLine="360" w:firstLineChars="150"/>
        <w:rPr>
          <w:rFonts w:hAnsi="宋体"/>
          <w:sz w:val="24"/>
        </w:rPr>
      </w:pPr>
      <w:r>
        <w:rPr>
          <w:rFonts w:hAnsi="宋体"/>
          <w:sz w:val="24"/>
        </w:rPr>
        <w:t>1、</w:t>
      </w:r>
      <w:r>
        <w:rPr>
          <w:rFonts w:hint="eastAsia" w:hAnsi="宋体"/>
          <w:sz w:val="24"/>
          <w:lang w:eastAsia="zh-CN"/>
        </w:rPr>
        <w:t>竞价报名</w:t>
      </w:r>
      <w:r>
        <w:rPr>
          <w:rFonts w:hAnsi="宋体"/>
          <w:sz w:val="24"/>
        </w:rPr>
        <w:t>时间：201</w:t>
      </w:r>
      <w:r>
        <w:rPr>
          <w:rFonts w:hint="eastAsia" w:hAnsi="宋体"/>
          <w:sz w:val="24"/>
          <w:lang w:val="en-US" w:eastAsia="zh-CN"/>
        </w:rPr>
        <w:t>7</w:t>
      </w:r>
      <w:r>
        <w:rPr>
          <w:rFonts w:hAnsi="宋体"/>
          <w:sz w:val="24"/>
        </w:rPr>
        <w:t>年</w:t>
      </w:r>
      <w:r>
        <w:rPr>
          <w:rFonts w:hint="eastAsia" w:hAnsi="宋体"/>
          <w:sz w:val="24"/>
          <w:lang w:val="en-US" w:eastAsia="zh-CN"/>
        </w:rPr>
        <w:t>3</w:t>
      </w:r>
      <w:r>
        <w:rPr>
          <w:rFonts w:hAnsi="宋体"/>
          <w:sz w:val="24"/>
        </w:rPr>
        <w:t>月</w:t>
      </w:r>
      <w:r>
        <w:rPr>
          <w:rFonts w:hint="eastAsia" w:hAnsi="宋体"/>
          <w:sz w:val="24"/>
          <w:lang w:val="en-US" w:eastAsia="zh-CN"/>
        </w:rPr>
        <w:t>31</w:t>
      </w:r>
      <w:r>
        <w:rPr>
          <w:rFonts w:hAnsi="宋体"/>
          <w:sz w:val="24"/>
        </w:rPr>
        <w:t>日起至201</w:t>
      </w:r>
      <w:r>
        <w:rPr>
          <w:rFonts w:hint="eastAsia" w:hAnsi="宋体"/>
          <w:sz w:val="24"/>
          <w:lang w:val="en-US" w:eastAsia="zh-CN"/>
        </w:rPr>
        <w:t>7</w:t>
      </w:r>
      <w:r>
        <w:rPr>
          <w:rFonts w:hAnsi="宋体"/>
          <w:sz w:val="24"/>
        </w:rPr>
        <w:t>年</w:t>
      </w:r>
      <w:r>
        <w:rPr>
          <w:rFonts w:hint="eastAsia" w:hAnsi="宋体"/>
          <w:sz w:val="24"/>
          <w:lang w:val="en-US" w:eastAsia="zh-CN"/>
        </w:rPr>
        <w:t>4</w:t>
      </w:r>
      <w:r>
        <w:rPr>
          <w:rFonts w:hAnsi="宋体"/>
          <w:sz w:val="24"/>
        </w:rPr>
        <w:t>月</w:t>
      </w:r>
      <w:r>
        <w:rPr>
          <w:rFonts w:hint="eastAsia" w:hAnsi="宋体"/>
          <w:sz w:val="24"/>
          <w:lang w:val="en-US" w:eastAsia="zh-CN"/>
        </w:rPr>
        <w:t>12</w:t>
      </w:r>
      <w:r>
        <w:rPr>
          <w:rFonts w:hAnsi="宋体"/>
          <w:sz w:val="24"/>
        </w:rPr>
        <w:t>日。</w:t>
      </w:r>
    </w:p>
    <w:p>
      <w:pPr>
        <w:spacing w:line="300" w:lineRule="auto"/>
        <w:ind w:firstLine="360" w:firstLineChars="150"/>
        <w:rPr>
          <w:rFonts w:hAnsi="宋体"/>
          <w:sz w:val="24"/>
        </w:rPr>
      </w:pPr>
      <w:r>
        <w:rPr>
          <w:rFonts w:hAnsi="宋体"/>
          <w:sz w:val="24"/>
        </w:rPr>
        <w:t>2、</w:t>
      </w:r>
      <w:r>
        <w:rPr>
          <w:rFonts w:hint="eastAsia" w:hAnsi="宋体"/>
          <w:sz w:val="24"/>
          <w:lang w:eastAsia="zh-CN"/>
        </w:rPr>
        <w:t>竞价报名</w:t>
      </w:r>
      <w:r>
        <w:rPr>
          <w:rFonts w:hAnsi="宋体"/>
          <w:sz w:val="24"/>
        </w:rPr>
        <w:t>地点：</w:t>
      </w:r>
      <w:r>
        <w:rPr>
          <w:rFonts w:hint="eastAsia" w:hAnsi="宋体"/>
          <w:sz w:val="24"/>
        </w:rPr>
        <w:t>深圳大学城图书馆107室（电话：26032936）</w:t>
      </w:r>
      <w:r>
        <w:rPr>
          <w:rFonts w:hAnsi="宋体"/>
          <w:sz w:val="24"/>
        </w:rPr>
        <w:t>。</w:t>
      </w:r>
    </w:p>
    <w:p>
      <w:pPr>
        <w:spacing w:line="300" w:lineRule="auto"/>
        <w:ind w:firstLine="360" w:firstLineChars="150"/>
        <w:rPr>
          <w:rFonts w:hAnsi="宋体"/>
          <w:sz w:val="24"/>
        </w:rPr>
      </w:pPr>
      <w:r>
        <w:rPr>
          <w:sz w:val="24"/>
        </w:rPr>
        <w:t>3</w:t>
      </w:r>
      <w:r>
        <w:rPr>
          <w:rFonts w:hAnsi="宋体"/>
          <w:sz w:val="24"/>
        </w:rPr>
        <w:t>、获取招标文件方式：</w:t>
      </w:r>
      <w:r>
        <w:rPr>
          <w:rFonts w:hint="eastAsia" w:hAnsi="宋体"/>
          <w:sz w:val="24"/>
        </w:rPr>
        <w:t>电子档</w:t>
      </w:r>
    </w:p>
    <w:p>
      <w:pPr>
        <w:spacing w:line="300" w:lineRule="auto"/>
        <w:ind w:firstLine="360" w:firstLineChars="150"/>
        <w:rPr>
          <w:sz w:val="24"/>
        </w:rPr>
      </w:pPr>
      <w:r>
        <w:rPr>
          <w:sz w:val="24"/>
        </w:rPr>
        <w:t>4</w:t>
      </w:r>
      <w:r>
        <w:rPr>
          <w:rFonts w:hAnsi="宋体"/>
          <w:sz w:val="24"/>
        </w:rPr>
        <w:t>、</w:t>
      </w:r>
      <w:r>
        <w:rPr>
          <w:rFonts w:hint="eastAsia" w:hAnsi="宋体"/>
          <w:sz w:val="24"/>
          <w:lang w:val="en-US" w:eastAsia="zh-CN"/>
        </w:rPr>
        <w:t>本次招标采用直接竞价方式，投标人不必到场，只需在投标截止日前，将投标文件密封好，寄至竞价报名地点即可（以收件时间为准）</w:t>
      </w:r>
      <w:r>
        <w:rPr>
          <w:rFonts w:hAnsi="宋体"/>
          <w:sz w:val="24"/>
        </w:rPr>
        <w:t>。</w:t>
      </w:r>
    </w:p>
    <w:p>
      <w:pPr>
        <w:spacing w:line="300" w:lineRule="auto"/>
        <w:ind w:firstLine="360" w:firstLineChars="150"/>
        <w:rPr>
          <w:sz w:val="24"/>
        </w:rPr>
      </w:pPr>
    </w:p>
    <w:p>
      <w:pPr>
        <w:pStyle w:val="3"/>
      </w:pPr>
      <w:bookmarkStart w:id="23" w:name="_Toc371077311"/>
      <w:r>
        <w:rPr>
          <w:rFonts w:hint="eastAsia"/>
        </w:rPr>
        <w:t>四</w:t>
      </w:r>
      <w:r>
        <w:t>、投标截止时间、开标时间及地点</w:t>
      </w:r>
      <w:bookmarkEnd w:id="23"/>
    </w:p>
    <w:p>
      <w:pPr>
        <w:spacing w:line="300" w:lineRule="auto"/>
        <w:ind w:firstLine="360" w:firstLineChars="150"/>
        <w:rPr>
          <w:sz w:val="24"/>
          <w:szCs w:val="24"/>
        </w:rPr>
      </w:pPr>
      <w:r>
        <w:rPr>
          <w:sz w:val="24"/>
          <w:szCs w:val="24"/>
        </w:rPr>
        <w:t>1</w:t>
      </w:r>
      <w:r>
        <w:rPr>
          <w:rFonts w:hAnsi="宋体"/>
          <w:sz w:val="24"/>
          <w:szCs w:val="24"/>
        </w:rPr>
        <w:t>、投标截止时间：</w:t>
      </w:r>
      <w:r>
        <w:rPr>
          <w:sz w:val="24"/>
          <w:szCs w:val="24"/>
        </w:rPr>
        <w:t>201</w:t>
      </w:r>
      <w:r>
        <w:rPr>
          <w:rFonts w:hint="eastAsia"/>
          <w:sz w:val="24"/>
          <w:szCs w:val="24"/>
          <w:lang w:val="en-US" w:eastAsia="zh-CN"/>
        </w:rPr>
        <w:t>7</w:t>
      </w:r>
      <w:r>
        <w:rPr>
          <w:rFonts w:hAnsi="宋体"/>
          <w:sz w:val="24"/>
          <w:szCs w:val="24"/>
        </w:rPr>
        <w:t>年</w:t>
      </w:r>
      <w:r>
        <w:rPr>
          <w:rFonts w:hint="eastAsia"/>
          <w:sz w:val="24"/>
          <w:szCs w:val="24"/>
          <w:lang w:val="en-US" w:eastAsia="zh-CN"/>
        </w:rPr>
        <w:t>4</w:t>
      </w:r>
      <w:r>
        <w:rPr>
          <w:rFonts w:hAnsi="宋体"/>
          <w:sz w:val="24"/>
          <w:szCs w:val="24"/>
        </w:rPr>
        <w:t>月</w:t>
      </w:r>
      <w:r>
        <w:rPr>
          <w:rFonts w:hint="eastAsia" w:hAnsi="宋体"/>
          <w:sz w:val="24"/>
          <w:szCs w:val="24"/>
          <w:lang w:val="en-US" w:eastAsia="zh-CN"/>
        </w:rPr>
        <w:t>12</w:t>
      </w:r>
      <w:r>
        <w:rPr>
          <w:rFonts w:hAnsi="宋体"/>
          <w:sz w:val="24"/>
          <w:szCs w:val="24"/>
        </w:rPr>
        <w:t>日</w:t>
      </w:r>
      <w:r>
        <w:rPr>
          <w:rFonts w:hint="eastAsia" w:hAnsi="宋体"/>
          <w:sz w:val="24"/>
          <w:szCs w:val="24"/>
        </w:rPr>
        <w:t>上午</w:t>
      </w:r>
      <w:r>
        <w:rPr>
          <w:sz w:val="24"/>
          <w:szCs w:val="24"/>
        </w:rPr>
        <w:t>9</w:t>
      </w:r>
      <w:r>
        <w:rPr>
          <w:rFonts w:hint="eastAsia" w:hAnsi="宋体"/>
          <w:sz w:val="24"/>
          <w:szCs w:val="24"/>
        </w:rPr>
        <w:t>:</w:t>
      </w:r>
      <w:r>
        <w:rPr>
          <w:sz w:val="24"/>
          <w:szCs w:val="24"/>
        </w:rPr>
        <w:t>30</w:t>
      </w:r>
      <w:r>
        <w:rPr>
          <w:rFonts w:hAnsi="宋体"/>
          <w:sz w:val="24"/>
          <w:szCs w:val="24"/>
        </w:rPr>
        <w:t>。</w:t>
      </w:r>
    </w:p>
    <w:p>
      <w:pPr>
        <w:spacing w:line="300" w:lineRule="auto"/>
        <w:ind w:firstLine="360" w:firstLineChars="150"/>
        <w:rPr>
          <w:sz w:val="24"/>
          <w:szCs w:val="24"/>
        </w:rPr>
      </w:pPr>
      <w:r>
        <w:rPr>
          <w:sz w:val="24"/>
          <w:szCs w:val="24"/>
        </w:rPr>
        <w:t>2</w:t>
      </w:r>
      <w:r>
        <w:rPr>
          <w:rFonts w:hAnsi="宋体"/>
          <w:sz w:val="24"/>
          <w:szCs w:val="24"/>
        </w:rPr>
        <w:t>、</w:t>
      </w:r>
      <w:r>
        <w:rPr>
          <w:rFonts w:hint="eastAsia" w:hAnsi="宋体"/>
          <w:sz w:val="24"/>
          <w:szCs w:val="24"/>
        </w:rPr>
        <w:t>开标</w:t>
      </w:r>
      <w:r>
        <w:rPr>
          <w:rFonts w:hAnsi="宋体"/>
          <w:sz w:val="24"/>
          <w:szCs w:val="24"/>
        </w:rPr>
        <w:t>时间：</w:t>
      </w:r>
      <w:r>
        <w:rPr>
          <w:sz w:val="24"/>
          <w:szCs w:val="24"/>
        </w:rPr>
        <w:t>201</w:t>
      </w:r>
      <w:r>
        <w:rPr>
          <w:rFonts w:hint="eastAsia"/>
          <w:sz w:val="24"/>
          <w:szCs w:val="24"/>
          <w:lang w:val="en-US" w:eastAsia="zh-CN"/>
        </w:rPr>
        <w:t>7</w:t>
      </w:r>
      <w:r>
        <w:rPr>
          <w:rFonts w:hAnsi="宋体"/>
          <w:sz w:val="24"/>
          <w:szCs w:val="24"/>
        </w:rPr>
        <w:t>年</w:t>
      </w:r>
      <w:r>
        <w:rPr>
          <w:rFonts w:hint="eastAsia"/>
          <w:sz w:val="24"/>
          <w:szCs w:val="24"/>
          <w:lang w:val="en-US" w:eastAsia="zh-CN"/>
        </w:rPr>
        <w:t>4</w:t>
      </w:r>
      <w:r>
        <w:rPr>
          <w:rFonts w:hAnsi="宋体"/>
          <w:sz w:val="24"/>
          <w:szCs w:val="24"/>
        </w:rPr>
        <w:t>月</w:t>
      </w:r>
      <w:r>
        <w:rPr>
          <w:rFonts w:hint="eastAsia" w:hAnsi="宋体"/>
          <w:sz w:val="24"/>
          <w:szCs w:val="24"/>
          <w:lang w:val="en-US" w:eastAsia="zh-CN"/>
        </w:rPr>
        <w:t>12</w:t>
      </w:r>
      <w:r>
        <w:rPr>
          <w:rFonts w:hAnsi="宋体"/>
          <w:sz w:val="24"/>
          <w:szCs w:val="24"/>
        </w:rPr>
        <w:t>日</w:t>
      </w:r>
      <w:r>
        <w:rPr>
          <w:rFonts w:hint="eastAsia" w:hAnsi="宋体"/>
          <w:sz w:val="24"/>
          <w:szCs w:val="24"/>
        </w:rPr>
        <w:t>上午</w:t>
      </w:r>
      <w:r>
        <w:rPr>
          <w:sz w:val="24"/>
          <w:szCs w:val="24"/>
        </w:rPr>
        <w:t>9</w:t>
      </w:r>
      <w:r>
        <w:rPr>
          <w:rFonts w:hint="eastAsia" w:hAnsi="宋体"/>
          <w:sz w:val="24"/>
          <w:szCs w:val="24"/>
        </w:rPr>
        <w:t>:</w:t>
      </w:r>
      <w:r>
        <w:rPr>
          <w:sz w:val="24"/>
          <w:szCs w:val="24"/>
        </w:rPr>
        <w:t>30</w:t>
      </w:r>
      <w:r>
        <w:rPr>
          <w:rFonts w:hAnsi="宋体"/>
          <w:sz w:val="24"/>
          <w:szCs w:val="24"/>
        </w:rPr>
        <w:t>。</w:t>
      </w:r>
    </w:p>
    <w:p>
      <w:pPr>
        <w:spacing w:line="300" w:lineRule="auto"/>
        <w:ind w:firstLine="360" w:firstLineChars="150"/>
        <w:rPr>
          <w:rFonts w:hint="eastAsia" w:hAnsi="宋体"/>
          <w:sz w:val="24"/>
          <w:szCs w:val="24"/>
        </w:rPr>
      </w:pPr>
      <w:r>
        <w:rPr>
          <w:sz w:val="24"/>
          <w:szCs w:val="24"/>
        </w:rPr>
        <w:t>3</w:t>
      </w:r>
      <w:r>
        <w:rPr>
          <w:rFonts w:hAnsi="宋体"/>
          <w:sz w:val="24"/>
          <w:szCs w:val="24"/>
        </w:rPr>
        <w:t>、开标地点：</w:t>
      </w:r>
      <w:r>
        <w:rPr>
          <w:rFonts w:hint="eastAsia" w:hAnsi="宋体"/>
          <w:sz w:val="24"/>
          <w:szCs w:val="24"/>
        </w:rPr>
        <w:t>深圳市南山区西丽大学城图书馆409室</w:t>
      </w:r>
    </w:p>
    <w:p>
      <w:pPr>
        <w:spacing w:line="300" w:lineRule="auto"/>
        <w:ind w:firstLine="360" w:firstLineChars="150"/>
        <w:rPr>
          <w:rFonts w:hint="eastAsia" w:hAnsi="宋体"/>
          <w:sz w:val="24"/>
          <w:szCs w:val="24"/>
        </w:rPr>
      </w:pPr>
    </w:p>
    <w:p>
      <w:pPr>
        <w:pStyle w:val="3"/>
      </w:pPr>
      <w:bookmarkStart w:id="24" w:name="_Toc371077312"/>
      <w:r>
        <w:rPr>
          <w:rFonts w:hint="eastAsia"/>
        </w:rPr>
        <w:t>五</w:t>
      </w:r>
      <w:r>
        <w:t>、</w:t>
      </w:r>
      <w:r>
        <w:rPr>
          <w:rFonts w:hint="eastAsia"/>
        </w:rPr>
        <w:t>其他事项</w:t>
      </w:r>
      <w:bookmarkEnd w:id="24"/>
      <w:bookmarkStart w:id="222" w:name="_GoBack"/>
      <w:bookmarkEnd w:id="222"/>
    </w:p>
    <w:p>
      <w:pPr>
        <w:spacing w:line="300" w:lineRule="auto"/>
        <w:ind w:firstLine="360" w:firstLineChars="150"/>
        <w:rPr>
          <w:rFonts w:hAnsi="宋体"/>
          <w:sz w:val="24"/>
          <w:szCs w:val="24"/>
        </w:rPr>
      </w:pPr>
      <w:r>
        <w:rPr>
          <w:rFonts w:hint="eastAsia"/>
          <w:sz w:val="24"/>
          <w:szCs w:val="24"/>
        </w:rPr>
        <w:t>1、本项目不接受联合体投标、</w:t>
      </w:r>
      <w:r>
        <w:rPr>
          <w:rFonts w:hint="eastAsia" w:hAnsi="宋体"/>
          <w:sz w:val="24"/>
          <w:szCs w:val="24"/>
        </w:rPr>
        <w:t>不召开</w:t>
      </w:r>
      <w:r>
        <w:rPr>
          <w:rFonts w:hAnsi="宋体"/>
          <w:sz w:val="24"/>
          <w:szCs w:val="24"/>
        </w:rPr>
        <w:t>投标预备会（答疑会</w:t>
      </w:r>
      <w:r>
        <w:rPr>
          <w:rFonts w:hint="eastAsia" w:hAnsi="宋体"/>
          <w:sz w:val="24"/>
          <w:szCs w:val="24"/>
        </w:rPr>
        <w:t>）、不允许投标备选方案；</w:t>
      </w:r>
    </w:p>
    <w:p>
      <w:pPr>
        <w:spacing w:line="300" w:lineRule="auto"/>
        <w:ind w:firstLine="360" w:firstLineChars="150"/>
        <w:rPr>
          <w:rFonts w:hAnsi="宋体"/>
          <w:sz w:val="24"/>
          <w:szCs w:val="24"/>
        </w:rPr>
      </w:pPr>
      <w:r>
        <w:rPr>
          <w:rFonts w:hint="eastAsia" w:hAnsi="宋体"/>
          <w:sz w:val="24"/>
          <w:szCs w:val="24"/>
        </w:rPr>
        <w:t>2、投标货币：</w:t>
      </w:r>
      <w:r>
        <w:rPr>
          <w:rFonts w:hAnsi="宋体"/>
          <w:sz w:val="24"/>
          <w:szCs w:val="24"/>
        </w:rPr>
        <w:t>人民币</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3、</w:t>
      </w:r>
      <w:r>
        <w:rPr>
          <w:rFonts w:hAnsi="宋体"/>
          <w:sz w:val="24"/>
          <w:szCs w:val="24"/>
        </w:rPr>
        <w:t>确定合同价款的方式</w:t>
      </w:r>
      <w:r>
        <w:rPr>
          <w:rFonts w:hint="eastAsia" w:hAnsi="宋体"/>
          <w:sz w:val="24"/>
          <w:szCs w:val="24"/>
        </w:rPr>
        <w:t>：</w:t>
      </w:r>
      <w:r>
        <w:rPr>
          <w:rFonts w:hAnsi="宋体"/>
          <w:sz w:val="24"/>
          <w:szCs w:val="24"/>
        </w:rPr>
        <w:t>固定总价合</w:t>
      </w:r>
      <w:r>
        <w:rPr>
          <w:rFonts w:hint="eastAsia" w:hAnsi="宋体"/>
          <w:sz w:val="24"/>
          <w:szCs w:val="24"/>
        </w:rPr>
        <w:t>同；</w:t>
      </w:r>
    </w:p>
    <w:p>
      <w:pPr>
        <w:spacing w:line="300" w:lineRule="auto"/>
        <w:ind w:firstLine="360" w:firstLineChars="150"/>
        <w:rPr>
          <w:rFonts w:hAnsi="宋体"/>
          <w:sz w:val="24"/>
          <w:szCs w:val="24"/>
        </w:rPr>
      </w:pPr>
      <w:r>
        <w:rPr>
          <w:rFonts w:hint="eastAsia" w:hAnsi="宋体"/>
          <w:sz w:val="24"/>
          <w:szCs w:val="24"/>
        </w:rPr>
        <w:t>4、</w:t>
      </w:r>
      <w:r>
        <w:rPr>
          <w:rFonts w:hAnsi="宋体"/>
          <w:sz w:val="24"/>
          <w:szCs w:val="24"/>
        </w:rPr>
        <w:t>投标有效期</w:t>
      </w:r>
      <w:r>
        <w:rPr>
          <w:rFonts w:hint="eastAsia" w:hAnsi="宋体"/>
          <w:sz w:val="24"/>
          <w:szCs w:val="24"/>
        </w:rPr>
        <w:t>：</w:t>
      </w:r>
      <w:r>
        <w:rPr>
          <w:rFonts w:hAnsi="宋体"/>
          <w:sz w:val="24"/>
          <w:szCs w:val="24"/>
        </w:rPr>
        <w:t>30日历天（从投标截止之日算起）</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lang w:val="en-US" w:eastAsia="zh-CN"/>
        </w:rPr>
        <w:t>5</w:t>
      </w:r>
      <w:r>
        <w:rPr>
          <w:rFonts w:hint="eastAsia" w:hAnsi="宋体"/>
          <w:sz w:val="24"/>
          <w:szCs w:val="24"/>
        </w:rPr>
        <w:t>、</w:t>
      </w:r>
      <w:r>
        <w:rPr>
          <w:rFonts w:hAnsi="宋体"/>
          <w:sz w:val="24"/>
          <w:szCs w:val="24"/>
        </w:rPr>
        <w:t>投标文件份数</w:t>
      </w:r>
      <w:r>
        <w:rPr>
          <w:rFonts w:hint="eastAsia" w:hAnsi="宋体"/>
          <w:sz w:val="24"/>
          <w:szCs w:val="24"/>
        </w:rPr>
        <w:t>：</w:t>
      </w:r>
      <w:r>
        <w:rPr>
          <w:rFonts w:hint="eastAsia" w:hAnsi="宋体"/>
          <w:sz w:val="24"/>
          <w:szCs w:val="24"/>
          <w:u w:val="single"/>
        </w:rPr>
        <w:t xml:space="preserve">  </w:t>
      </w:r>
      <w:r>
        <w:rPr>
          <w:rFonts w:hAnsi="宋体"/>
          <w:sz w:val="24"/>
          <w:szCs w:val="24"/>
          <w:u w:val="single"/>
        </w:rPr>
        <w:t>一</w:t>
      </w:r>
      <w:r>
        <w:rPr>
          <w:rFonts w:hint="eastAsia" w:hAnsi="宋体"/>
          <w:sz w:val="24"/>
          <w:szCs w:val="24"/>
          <w:u w:val="single"/>
        </w:rPr>
        <w:t xml:space="preserve"> </w:t>
      </w:r>
      <w:r>
        <w:rPr>
          <w:rFonts w:hAnsi="宋体"/>
          <w:sz w:val="24"/>
          <w:szCs w:val="24"/>
          <w:u w:val="single"/>
        </w:rPr>
        <w:t xml:space="preserve"> </w:t>
      </w:r>
      <w:r>
        <w:rPr>
          <w:rFonts w:hAnsi="宋体"/>
          <w:sz w:val="24"/>
          <w:szCs w:val="24"/>
        </w:rPr>
        <w:t>正本，</w:t>
      </w:r>
      <w:r>
        <w:rPr>
          <w:rFonts w:hAnsi="宋体"/>
          <w:sz w:val="24"/>
          <w:szCs w:val="24"/>
          <w:u w:val="single"/>
        </w:rPr>
        <w:t xml:space="preserve"> </w:t>
      </w:r>
      <w:r>
        <w:rPr>
          <w:rFonts w:hint="eastAsia" w:hAnsi="宋体"/>
          <w:sz w:val="24"/>
          <w:szCs w:val="24"/>
          <w:u w:val="single"/>
        </w:rPr>
        <w:t>一</w:t>
      </w:r>
      <w:r>
        <w:rPr>
          <w:rFonts w:hAnsi="宋体"/>
          <w:sz w:val="24"/>
          <w:szCs w:val="24"/>
          <w:u w:val="single"/>
        </w:rPr>
        <w:t xml:space="preserve"> </w:t>
      </w:r>
      <w:r>
        <w:rPr>
          <w:rFonts w:hAnsi="宋体"/>
          <w:sz w:val="24"/>
          <w:szCs w:val="24"/>
        </w:rPr>
        <w:t>副本</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lang w:val="en-US" w:eastAsia="zh-CN"/>
        </w:rPr>
        <w:t>6</w:t>
      </w:r>
      <w:r>
        <w:rPr>
          <w:rFonts w:hint="eastAsia" w:hAnsi="宋体"/>
          <w:sz w:val="24"/>
          <w:szCs w:val="24"/>
        </w:rPr>
        <w:t>、签订合同：</w:t>
      </w:r>
      <w:r>
        <w:rPr>
          <w:rFonts w:hAnsi="宋体"/>
          <w:sz w:val="24"/>
          <w:szCs w:val="24"/>
        </w:rPr>
        <w:t>中标通知书发出之日起</w:t>
      </w:r>
      <w:r>
        <w:rPr>
          <w:rFonts w:hint="eastAsia" w:hAnsi="宋体"/>
          <w:sz w:val="24"/>
          <w:szCs w:val="24"/>
        </w:rPr>
        <w:t>10</w:t>
      </w:r>
      <w:r>
        <w:rPr>
          <w:rFonts w:hAnsi="宋体"/>
          <w:sz w:val="24"/>
          <w:szCs w:val="24"/>
        </w:rPr>
        <w:t>天内</w:t>
      </w:r>
      <w:r>
        <w:rPr>
          <w:rFonts w:hint="eastAsia" w:hAnsi="宋体"/>
          <w:sz w:val="24"/>
          <w:szCs w:val="24"/>
        </w:rPr>
        <w:t>。</w:t>
      </w:r>
    </w:p>
    <w:p>
      <w:pPr>
        <w:spacing w:line="300" w:lineRule="auto"/>
        <w:ind w:firstLine="360" w:firstLineChars="150"/>
        <w:rPr>
          <w:sz w:val="24"/>
          <w:szCs w:val="24"/>
        </w:rPr>
      </w:pPr>
    </w:p>
    <w:p>
      <w:pPr>
        <w:spacing w:line="300" w:lineRule="auto"/>
        <w:ind w:firstLine="480" w:firstLineChars="200"/>
        <w:rPr>
          <w:sz w:val="24"/>
          <w:szCs w:val="24"/>
        </w:rPr>
      </w:pPr>
      <w:r>
        <w:rPr>
          <w:rFonts w:hAnsi="宋体"/>
          <w:sz w:val="24"/>
          <w:szCs w:val="24"/>
        </w:rPr>
        <w:t>联</w:t>
      </w:r>
      <w:r>
        <w:rPr>
          <w:sz w:val="24"/>
          <w:szCs w:val="24"/>
        </w:rPr>
        <w:t xml:space="preserve"> </w:t>
      </w:r>
      <w:r>
        <w:rPr>
          <w:rFonts w:hAnsi="宋体"/>
          <w:sz w:val="24"/>
          <w:szCs w:val="24"/>
        </w:rPr>
        <w:t>系</w:t>
      </w:r>
      <w:r>
        <w:rPr>
          <w:sz w:val="24"/>
          <w:szCs w:val="24"/>
        </w:rPr>
        <w:t xml:space="preserve"> </w:t>
      </w:r>
      <w:r>
        <w:rPr>
          <w:rFonts w:hAnsi="宋体"/>
          <w:sz w:val="24"/>
          <w:szCs w:val="24"/>
        </w:rPr>
        <w:t>人：</w:t>
      </w:r>
      <w:r>
        <w:rPr>
          <w:sz w:val="24"/>
          <w:szCs w:val="24"/>
        </w:rPr>
        <w:t>周科</w:t>
      </w:r>
    </w:p>
    <w:p>
      <w:pPr>
        <w:spacing w:line="300" w:lineRule="auto"/>
        <w:ind w:firstLine="480" w:firstLineChars="200"/>
        <w:rPr>
          <w:rFonts w:hAnsi="宋体"/>
          <w:sz w:val="24"/>
          <w:szCs w:val="24"/>
        </w:rPr>
      </w:pPr>
      <w:r>
        <w:rPr>
          <w:rFonts w:hAnsi="宋体"/>
          <w:sz w:val="24"/>
          <w:szCs w:val="24"/>
        </w:rPr>
        <w:t>电　　话：</w:t>
      </w:r>
      <w:r>
        <w:rPr>
          <w:rFonts w:hint="eastAsia" w:hAnsi="宋体"/>
          <w:sz w:val="24"/>
          <w:szCs w:val="24"/>
          <w:lang w:val="en-US" w:eastAsia="zh-CN"/>
        </w:rPr>
        <w:t>0755-</w:t>
      </w:r>
      <w:r>
        <w:rPr>
          <w:rFonts w:hint="eastAsia" w:hAnsi="宋体"/>
          <w:sz w:val="24"/>
          <w:szCs w:val="24"/>
        </w:rPr>
        <w:t>26032936</w:t>
      </w:r>
    </w:p>
    <w:p>
      <w:pPr>
        <w:spacing w:line="300" w:lineRule="auto"/>
        <w:ind w:firstLine="480" w:firstLineChars="200"/>
        <w:rPr>
          <w:sz w:val="24"/>
          <w:szCs w:val="24"/>
        </w:rPr>
      </w:pPr>
      <w:r>
        <w:rPr>
          <w:rFonts w:hAnsi="宋体"/>
          <w:sz w:val="24"/>
          <w:szCs w:val="24"/>
        </w:rPr>
        <w:t>地</w:t>
      </w:r>
      <w:r>
        <w:rPr>
          <w:sz w:val="24"/>
          <w:szCs w:val="24"/>
        </w:rPr>
        <w:t xml:space="preserve">    </w:t>
      </w:r>
      <w:r>
        <w:rPr>
          <w:rFonts w:hAnsi="宋体"/>
          <w:sz w:val="24"/>
          <w:szCs w:val="24"/>
        </w:rPr>
        <w:t>址：</w:t>
      </w:r>
      <w:r>
        <w:rPr>
          <w:rFonts w:hint="eastAsia" w:hAnsi="宋体"/>
          <w:sz w:val="24"/>
        </w:rPr>
        <w:t>深圳</w:t>
      </w:r>
      <w:r>
        <w:rPr>
          <w:rFonts w:hint="eastAsia" w:hAnsi="宋体"/>
          <w:sz w:val="24"/>
          <w:lang w:val="en-US" w:eastAsia="zh-CN"/>
        </w:rPr>
        <w:t>市南山区西丽丽水路2239号</w:t>
      </w:r>
      <w:r>
        <w:rPr>
          <w:rFonts w:hint="eastAsia" w:hAnsi="宋体"/>
          <w:sz w:val="24"/>
        </w:rPr>
        <w:t>大学城图书馆107室</w:t>
      </w:r>
    </w:p>
    <w:p>
      <w:pPr>
        <w:spacing w:line="300" w:lineRule="auto"/>
        <w:ind w:firstLine="480" w:firstLineChars="200"/>
        <w:rPr>
          <w:sz w:val="24"/>
        </w:rPr>
      </w:pPr>
    </w:p>
    <w:p>
      <w:pPr>
        <w:spacing w:line="300" w:lineRule="auto"/>
        <w:rPr>
          <w:sz w:val="44"/>
          <w:szCs w:val="44"/>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rFonts w:hint="eastAsia" w:ascii="ˎ̥" w:hAnsi="ˎ̥" w:cs="宋体"/>
          <w:kern w:val="0"/>
          <w:sz w:val="19"/>
          <w:szCs w:val="19"/>
        </w:rPr>
      </w:pPr>
    </w:p>
    <w:p>
      <w:pPr>
        <w:spacing w:line="300" w:lineRule="auto"/>
        <w:rPr>
          <w:sz w:val="44"/>
          <w:szCs w:val="44"/>
        </w:rPr>
        <w:sectPr>
          <w:headerReference r:id="rId6" w:type="default"/>
          <w:footerReference r:id="rId7" w:type="default"/>
          <w:pgSz w:w="11906" w:h="16838"/>
          <w:pgMar w:top="1701" w:right="1588" w:bottom="1304" w:left="1588" w:header="1247" w:footer="737" w:gutter="0"/>
          <w:cols w:space="720" w:num="1"/>
          <w:docGrid w:linePitch="380" w:charSpace="-4301"/>
        </w:sectPr>
      </w:pPr>
    </w:p>
    <w:p>
      <w:pPr>
        <w:pStyle w:val="128"/>
      </w:pPr>
      <w:bookmarkStart w:id="25" w:name="_Toc371077313"/>
      <w:bookmarkStart w:id="26" w:name="_Toc362530833"/>
      <w:r>
        <w:t>第</w:t>
      </w:r>
      <w:r>
        <w:rPr>
          <w:rFonts w:hint="eastAsia"/>
        </w:rPr>
        <w:t>二</w:t>
      </w:r>
      <w:r>
        <w:t>章 采购需求书</w:t>
      </w:r>
      <w:bookmarkEnd w:id="25"/>
      <w:bookmarkEnd w:id="26"/>
    </w:p>
    <w:p>
      <w:pPr>
        <w:ind w:firstLine="560" w:firstLineChars="200"/>
        <w:rPr>
          <w:rFonts w:hint="eastAsia" w:ascii="黑体" w:hAnsi="微软雅黑" w:eastAsia="黑体"/>
          <w:sz w:val="28"/>
          <w:szCs w:val="28"/>
        </w:rPr>
      </w:pPr>
      <w:bookmarkStart w:id="27" w:name="_Toc371077317"/>
      <w:bookmarkStart w:id="28" w:name="_Toc371077318"/>
      <w:bookmarkStart w:id="29" w:name="_Toc98817914"/>
      <w:bookmarkStart w:id="30" w:name="_Toc92212278"/>
      <w:r>
        <w:rPr>
          <w:rFonts w:hint="eastAsia" w:ascii="黑体" w:hAnsi="微软雅黑" w:eastAsia="黑体"/>
          <w:sz w:val="28"/>
          <w:szCs w:val="28"/>
        </w:rPr>
        <w:t>一、系统基本功能。</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机器满足使用者自行操作图书杀菌作业的功能要求</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采用紫外线杀菌技术，配备8组(含)以上紫外线灯，并搭配天然香精强化杀菌效果；（*）</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采用对人体无害植物杀菌素，增强杀菌效果，同时可去除图书中的致癌物质二甲苯，氨等异味。</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本机器配备有祛除书异味过滤装置，能祛除书中的霉味等异味。</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提供气旋式逐翻动书页之功能，达到同时提供书封与内页杀菌效果；</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使用静电薄膜过滤器，能收集细微灰尘、细菌、病毒、环境中过敏元素；</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有高效能集尘过滤器，拦截微小分子，不衍生臭氧或二氧化碳等有害物质；</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机台上须设有抗UV材质透视窗，提供读者随时观看杀菌作业进度；</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人性化操作介面设计(如：one touch)，方便使用者操作；</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机器具备杀菌作业进度指示灯，可提示杀菌作业的进度。</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操作界面具备警示器设计，操作完成或发生错误时可自动发出声响提醒使用者；</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机器具有紫外线指示灯，可提示紫外线灯管的工作状态。同时，在需要更换紫外线灯管时显示屏须有提示。</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机器能自动统计使用时间与使用次数。</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柜体可灵活拆装，若柜体有碰撞或刮花，可以灵活更换柜体外壳部件。</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操作时开始与结束有声音提示。</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每次操作于30秒内完成杀菌作业。</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可调节杀菌时间，通过显示屏以图像及数字传达杀菌时间及杀菌状态并提示更换耗材等。</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工作人员使用的按键，必须隐藏在上柜体内部，防止读者随意更改消毒时间。</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杀菌作业不会对书籍封面或内页留下刮痕或任何损害痕迹。</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防止在杀菌过程中使用者打开杀菌室门，必须设有安全保护装置立即暂停运转。</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配备植物芳香剂，芳香剂需要通过对皮肤过敏性测试。（*）</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工厂具备杀菌机的相关专利。</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产品具有省疾控中心以上检测报告，检测标准按最新颁部的卫生部《消毒技术规范》（*）。</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 xml:space="preserve"> 通过CE认证，包含安全和电磁兼容认证检测合格（*）</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eastAsia="zh-CN"/>
        </w:rPr>
        <w:t xml:space="preserve"> 通过SGS检测认证。</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val="en-US" w:eastAsia="zh-CN"/>
        </w:rPr>
        <w:t xml:space="preserve"> 紫外线灯管使用寿命超过30000次的检测报告。</w:t>
      </w:r>
      <w:r>
        <w:rPr>
          <w:rFonts w:hint="eastAsia" w:hAnsi="宋体"/>
          <w:sz w:val="24"/>
          <w:lang w:eastAsia="zh-CN"/>
        </w:rPr>
        <w:t>（*）</w:t>
      </w:r>
    </w:p>
    <w:p>
      <w:pPr>
        <w:numPr>
          <w:ilvl w:val="0"/>
          <w:numId w:val="12"/>
        </w:numPr>
        <w:spacing w:line="300" w:lineRule="auto"/>
        <w:ind w:left="425" w:leftChars="0" w:hanging="425" w:firstLineChars="0"/>
        <w:rPr>
          <w:rFonts w:hint="eastAsia" w:hAnsi="宋体"/>
          <w:sz w:val="24"/>
          <w:lang w:eastAsia="zh-CN"/>
        </w:rPr>
      </w:pPr>
      <w:r>
        <w:rPr>
          <w:rFonts w:hint="eastAsia" w:hAnsi="宋体"/>
          <w:sz w:val="24"/>
          <w:lang w:val="en-US" w:eastAsia="zh-CN"/>
        </w:rPr>
        <w:t xml:space="preserve"> 工作时产生的噪音不超过50分贝。</w:t>
      </w:r>
    </w:p>
    <w:p>
      <w:pPr>
        <w:ind w:firstLine="560" w:firstLineChars="200"/>
        <w:rPr>
          <w:rFonts w:hint="eastAsia" w:ascii="黑体" w:hAnsi="微软雅黑" w:eastAsia="黑体"/>
          <w:sz w:val="28"/>
          <w:szCs w:val="28"/>
          <w:lang w:val="en-US" w:eastAsia="zh-CN"/>
        </w:rPr>
      </w:pPr>
    </w:p>
    <w:p>
      <w:pPr>
        <w:ind w:firstLine="560" w:firstLineChars="200"/>
        <w:rPr>
          <w:rFonts w:hint="eastAsia" w:ascii="黑体" w:hAnsi="微软雅黑" w:eastAsia="黑体"/>
          <w:sz w:val="28"/>
          <w:szCs w:val="28"/>
        </w:rPr>
      </w:pPr>
      <w:r>
        <w:rPr>
          <w:rFonts w:hint="eastAsia" w:ascii="黑体" w:hAnsi="微软雅黑" w:eastAsia="黑体"/>
          <w:sz w:val="28"/>
          <w:szCs w:val="28"/>
          <w:lang w:val="en-US" w:eastAsia="zh-CN"/>
        </w:rPr>
        <w:t>二</w:t>
      </w:r>
      <w:r>
        <w:rPr>
          <w:rFonts w:hint="eastAsia" w:ascii="黑体" w:hAnsi="微软雅黑" w:eastAsia="黑体"/>
          <w:sz w:val="28"/>
          <w:szCs w:val="28"/>
        </w:rPr>
        <w:t>、硬件</w:t>
      </w:r>
      <w:r>
        <w:rPr>
          <w:rFonts w:hint="eastAsia" w:ascii="黑体" w:hAnsi="微软雅黑" w:eastAsia="黑体"/>
          <w:sz w:val="28"/>
          <w:szCs w:val="28"/>
          <w:lang w:val="en-US" w:eastAsia="zh-CN"/>
        </w:rPr>
        <w:t>功能要求</w:t>
      </w:r>
      <w:r>
        <w:rPr>
          <w:rFonts w:hint="eastAsia" w:ascii="黑体" w:hAnsi="微软雅黑" w:eastAsia="黑体"/>
          <w:sz w:val="28"/>
          <w:szCs w:val="28"/>
        </w:rPr>
        <w:t>：</w:t>
      </w:r>
    </w:p>
    <w:p>
      <w:pPr>
        <w:numPr>
          <w:ilvl w:val="0"/>
          <w:numId w:val="13"/>
        </w:numPr>
        <w:spacing w:line="300" w:lineRule="auto"/>
        <w:ind w:left="425" w:leftChars="0" w:hanging="425" w:firstLineChars="0"/>
        <w:rPr>
          <w:rFonts w:hint="eastAsia" w:hAnsi="宋体"/>
          <w:sz w:val="24"/>
          <w:lang w:eastAsia="zh-CN"/>
        </w:rPr>
      </w:pPr>
      <w:r>
        <w:rPr>
          <w:rFonts w:hint="eastAsia" w:hAnsi="宋体"/>
          <w:sz w:val="24"/>
          <w:lang w:eastAsia="zh-CN"/>
        </w:rPr>
        <w:t>电源：AC 220V，功率不高于200W。</w:t>
      </w:r>
    </w:p>
    <w:p>
      <w:pPr>
        <w:numPr>
          <w:ilvl w:val="0"/>
          <w:numId w:val="13"/>
        </w:numPr>
        <w:spacing w:line="300" w:lineRule="auto"/>
        <w:ind w:left="425" w:leftChars="0" w:hanging="425" w:firstLineChars="0"/>
        <w:rPr>
          <w:rFonts w:hint="eastAsia" w:hAnsi="宋体"/>
          <w:sz w:val="24"/>
          <w:lang w:eastAsia="zh-CN"/>
        </w:rPr>
      </w:pPr>
      <w:r>
        <w:rPr>
          <w:rFonts w:hint="eastAsia" w:hAnsi="宋体"/>
          <w:sz w:val="24"/>
          <w:lang w:eastAsia="zh-CN"/>
        </w:rPr>
        <w:t>材质：环保铝，能达到光的二次反射，增强消毒效果；同时不易刮花掉漆及生锈。</w:t>
      </w:r>
    </w:p>
    <w:p>
      <w:pPr>
        <w:numPr>
          <w:ilvl w:val="0"/>
          <w:numId w:val="13"/>
        </w:numPr>
        <w:spacing w:line="300" w:lineRule="auto"/>
        <w:ind w:left="425" w:leftChars="0" w:hanging="425" w:firstLineChars="0"/>
        <w:rPr>
          <w:rFonts w:hint="eastAsia" w:hAnsi="宋体"/>
          <w:sz w:val="24"/>
          <w:lang w:eastAsia="zh-CN"/>
        </w:rPr>
      </w:pPr>
      <w:r>
        <w:rPr>
          <w:rFonts w:hint="eastAsia" w:hAnsi="宋体"/>
          <w:sz w:val="24"/>
          <w:lang w:eastAsia="zh-CN"/>
        </w:rPr>
        <w:t>单次消毒书本数量：4本</w:t>
      </w:r>
    </w:p>
    <w:p>
      <w:pPr>
        <w:numPr>
          <w:ilvl w:val="0"/>
          <w:numId w:val="13"/>
        </w:numPr>
        <w:spacing w:line="300" w:lineRule="auto"/>
        <w:ind w:left="425" w:leftChars="0" w:hanging="425" w:firstLineChars="0"/>
        <w:rPr>
          <w:rFonts w:hint="eastAsia" w:hAnsi="宋体"/>
          <w:sz w:val="24"/>
          <w:lang w:eastAsia="zh-CN"/>
        </w:rPr>
      </w:pPr>
      <w:r>
        <w:rPr>
          <w:rFonts w:hint="eastAsia" w:hAnsi="宋体"/>
          <w:sz w:val="24"/>
          <w:lang w:eastAsia="zh-CN"/>
        </w:rPr>
        <w:t>杀菌室内部书架数量要求：单个操作间书架数量不低于4个，即一个操作间可放置4册书或以上（*）</w:t>
      </w:r>
    </w:p>
    <w:p>
      <w:pPr>
        <w:numPr>
          <w:ilvl w:val="0"/>
          <w:numId w:val="13"/>
        </w:numPr>
        <w:spacing w:line="300" w:lineRule="auto"/>
        <w:ind w:left="425" w:leftChars="0" w:hanging="425" w:firstLineChars="0"/>
        <w:rPr>
          <w:rFonts w:hint="eastAsia" w:hAnsi="宋体"/>
          <w:sz w:val="24"/>
          <w:lang w:eastAsia="zh-CN"/>
        </w:rPr>
      </w:pPr>
      <w:r>
        <w:rPr>
          <w:rFonts w:hint="eastAsia" w:hAnsi="宋体"/>
          <w:sz w:val="24"/>
          <w:lang w:eastAsia="zh-CN"/>
        </w:rPr>
        <w:t>杀菌室内部空间尺寸不低于520*600*450mm(长*宽*高)，可以消毒艺术类等大尺寸的图书。</w:t>
      </w:r>
    </w:p>
    <w:p>
      <w:pPr>
        <w:numPr>
          <w:ilvl w:val="0"/>
          <w:numId w:val="13"/>
        </w:numPr>
        <w:spacing w:line="300" w:lineRule="auto"/>
        <w:ind w:left="425" w:leftChars="0" w:hanging="425" w:firstLineChars="0"/>
        <w:rPr>
          <w:rFonts w:hint="eastAsia" w:hAnsi="宋体"/>
          <w:sz w:val="24"/>
          <w:lang w:eastAsia="zh-CN"/>
        </w:rPr>
      </w:pPr>
      <w:r>
        <w:rPr>
          <w:rFonts w:hint="eastAsia" w:hAnsi="宋体"/>
          <w:sz w:val="24"/>
          <w:lang w:eastAsia="zh-CN"/>
        </w:rPr>
        <w:t>规格：1400-1450(H) * 700-800(W) * 600-700(L) mm（*）。</w:t>
      </w:r>
    </w:p>
    <w:p>
      <w:pPr>
        <w:numPr>
          <w:ilvl w:val="0"/>
          <w:numId w:val="13"/>
        </w:numPr>
        <w:spacing w:line="300" w:lineRule="auto"/>
        <w:ind w:left="425" w:leftChars="0" w:hanging="425" w:firstLineChars="0"/>
        <w:rPr>
          <w:rFonts w:hint="eastAsia" w:hAnsi="宋体"/>
          <w:sz w:val="24"/>
          <w:lang w:eastAsia="zh-CN"/>
        </w:rPr>
      </w:pPr>
      <w:r>
        <w:rPr>
          <w:rFonts w:hint="eastAsia" w:hAnsi="宋体"/>
          <w:sz w:val="24"/>
          <w:lang w:eastAsia="zh-CN"/>
        </w:rPr>
        <w:t>工作温度：摄氏 -10~50度。环境湿度：10%~90%</w:t>
      </w:r>
    </w:p>
    <w:p>
      <w:pPr>
        <w:numPr>
          <w:ilvl w:val="0"/>
          <w:numId w:val="13"/>
        </w:numPr>
        <w:spacing w:line="300" w:lineRule="auto"/>
        <w:ind w:left="425" w:leftChars="0" w:hanging="425" w:firstLineChars="0"/>
        <w:rPr>
          <w:rFonts w:hint="eastAsia" w:hAnsi="宋体"/>
          <w:sz w:val="24"/>
          <w:lang w:eastAsia="zh-CN"/>
        </w:rPr>
      </w:pPr>
      <w:r>
        <w:rPr>
          <w:rFonts w:hint="eastAsia" w:hAnsi="宋体"/>
          <w:sz w:val="24"/>
          <w:lang w:eastAsia="zh-CN"/>
        </w:rPr>
        <w:t>产品外观颜色可选适用于图书馆及其周边的色彩搭配</w:t>
      </w:r>
      <w:r>
        <w:rPr>
          <w:rFonts w:hint="eastAsia" w:hAnsi="宋体"/>
          <w:sz w:val="24"/>
          <w:lang w:val="en-US" w:eastAsia="zh-CN"/>
        </w:rPr>
        <w:t>.</w:t>
      </w:r>
    </w:p>
    <w:p>
      <w:pPr>
        <w:numPr>
          <w:ilvl w:val="0"/>
          <w:numId w:val="0"/>
        </w:numPr>
        <w:spacing w:line="300" w:lineRule="auto"/>
        <w:ind w:leftChars="0"/>
        <w:rPr>
          <w:rFonts w:hint="eastAsia" w:hAnsi="宋体"/>
          <w:sz w:val="24"/>
          <w:lang w:eastAsia="zh-CN"/>
        </w:rPr>
      </w:pPr>
    </w:p>
    <w:p>
      <w:pPr>
        <w:ind w:firstLine="560" w:firstLineChars="200"/>
        <w:rPr>
          <w:rFonts w:hint="eastAsia" w:ascii="黑体" w:hAnsi="微软雅黑" w:eastAsia="黑体"/>
          <w:sz w:val="28"/>
          <w:szCs w:val="28"/>
        </w:rPr>
      </w:pPr>
      <w:r>
        <w:rPr>
          <w:rFonts w:hint="eastAsia" w:ascii="黑体" w:hAnsi="微软雅黑" w:eastAsia="黑体"/>
          <w:sz w:val="28"/>
          <w:szCs w:val="28"/>
        </w:rPr>
        <w:t>六</w:t>
      </w:r>
      <w:r>
        <w:rPr>
          <w:rFonts w:ascii="黑体" w:hAnsi="微软雅黑" w:eastAsia="黑体"/>
          <w:sz w:val="28"/>
          <w:szCs w:val="28"/>
        </w:rPr>
        <w:t>、</w:t>
      </w:r>
      <w:r>
        <w:rPr>
          <w:rFonts w:hint="eastAsia" w:ascii="黑体" w:hAnsi="微软雅黑" w:eastAsia="黑体"/>
          <w:sz w:val="28"/>
          <w:szCs w:val="28"/>
        </w:rPr>
        <w:t>售后服务</w:t>
      </w:r>
    </w:p>
    <w:p>
      <w:pPr>
        <w:spacing w:line="300" w:lineRule="auto"/>
        <w:ind w:firstLine="360" w:firstLineChars="150"/>
        <w:rPr>
          <w:rFonts w:hint="eastAsia" w:hAnsi="宋体"/>
          <w:sz w:val="24"/>
          <w:lang w:eastAsia="zh-CN"/>
        </w:rPr>
      </w:pPr>
      <w:r>
        <w:rPr>
          <w:rFonts w:hint="eastAsia" w:hAnsi="宋体"/>
          <w:sz w:val="24"/>
          <w:lang w:eastAsia="zh-CN"/>
        </w:rPr>
        <w:t>1.</w:t>
      </w:r>
      <w:r>
        <w:rPr>
          <w:rFonts w:hint="eastAsia" w:hAnsi="宋体"/>
          <w:sz w:val="24"/>
          <w:lang w:val="en-US" w:eastAsia="zh-CN"/>
        </w:rPr>
        <w:t>设备完成安装并</w:t>
      </w:r>
      <w:r>
        <w:rPr>
          <w:rFonts w:hint="eastAsia" w:hAnsi="宋体"/>
          <w:sz w:val="24"/>
          <w:lang w:eastAsia="zh-CN"/>
        </w:rPr>
        <w:t>验收合格后，须提供一年免费维护服务，</w:t>
      </w:r>
      <w:r>
        <w:rPr>
          <w:rFonts w:hint="eastAsia" w:hAnsi="宋体"/>
          <w:sz w:val="24"/>
          <w:lang w:val="en-US" w:eastAsia="zh-CN"/>
        </w:rPr>
        <w:t>包含所有的硬件、耗材、人工、差旅、物流等费用</w:t>
      </w:r>
      <w:r>
        <w:rPr>
          <w:rFonts w:hint="eastAsia" w:hAnsi="宋体"/>
          <w:sz w:val="24"/>
          <w:lang w:eastAsia="zh-CN"/>
        </w:rPr>
        <w:t>。</w:t>
      </w:r>
    </w:p>
    <w:p>
      <w:pPr>
        <w:spacing w:line="300" w:lineRule="auto"/>
        <w:ind w:firstLine="360" w:firstLineChars="150"/>
        <w:rPr>
          <w:rFonts w:hint="eastAsia" w:hAnsi="宋体"/>
          <w:sz w:val="24"/>
          <w:lang w:eastAsia="zh-CN"/>
        </w:rPr>
      </w:pPr>
      <w:r>
        <w:rPr>
          <w:rFonts w:hint="eastAsia" w:hAnsi="宋体"/>
          <w:sz w:val="24"/>
          <w:lang w:eastAsia="zh-CN"/>
        </w:rPr>
        <w:t>2.售后服务响应时间：投标人承诺提供快速的服务响应和长期的技术支持。服务期内，如果</w:t>
      </w:r>
      <w:r>
        <w:rPr>
          <w:rFonts w:hint="eastAsia" w:hAnsi="宋体"/>
          <w:sz w:val="24"/>
          <w:lang w:val="en-US" w:eastAsia="zh-CN"/>
        </w:rPr>
        <w:t>设备</w:t>
      </w:r>
      <w:r>
        <w:rPr>
          <w:rFonts w:hint="eastAsia" w:hAnsi="宋体"/>
          <w:sz w:val="24"/>
          <w:lang w:eastAsia="zh-CN"/>
        </w:rPr>
        <w:t>运行出现问题，电话响应方式实行“0小时”响应服务，24小时全天候服务，若出现不能通过电话或者其他方式远程指导采购方的技术人员解决问题，须指派专门技术人员在接到采购方通知后</w:t>
      </w:r>
      <w:r>
        <w:rPr>
          <w:rFonts w:hint="eastAsia" w:hAnsi="宋体"/>
          <w:sz w:val="24"/>
          <w:lang w:val="en-US" w:eastAsia="zh-CN"/>
        </w:rPr>
        <w:t>24</w:t>
      </w:r>
      <w:r>
        <w:rPr>
          <w:rFonts w:hint="eastAsia" w:hAnsi="宋体"/>
          <w:sz w:val="24"/>
          <w:lang w:eastAsia="zh-CN"/>
        </w:rPr>
        <w:t>小时之内到达现场，</w:t>
      </w:r>
      <w:r>
        <w:rPr>
          <w:rFonts w:hint="eastAsia" w:hAnsi="宋体"/>
          <w:sz w:val="24"/>
          <w:lang w:val="en-US" w:eastAsia="zh-CN"/>
        </w:rPr>
        <w:t>48</w:t>
      </w:r>
      <w:r>
        <w:rPr>
          <w:rFonts w:hint="eastAsia" w:hAnsi="宋体"/>
          <w:sz w:val="24"/>
          <w:lang w:eastAsia="zh-CN"/>
        </w:rPr>
        <w:t>小时内解决</w:t>
      </w:r>
      <w:r>
        <w:rPr>
          <w:rFonts w:hint="eastAsia" w:hAnsi="宋体"/>
          <w:sz w:val="24"/>
          <w:lang w:val="en-US" w:eastAsia="zh-CN"/>
        </w:rPr>
        <w:t>问题</w:t>
      </w:r>
      <w:r>
        <w:rPr>
          <w:rFonts w:hint="eastAsia" w:hAnsi="宋体"/>
          <w:sz w:val="24"/>
          <w:lang w:eastAsia="zh-CN"/>
        </w:rPr>
        <w:t>。</w:t>
      </w:r>
    </w:p>
    <w:p>
      <w:pPr>
        <w:ind w:firstLine="560" w:firstLineChars="200"/>
        <w:rPr>
          <w:rFonts w:hint="eastAsia" w:ascii="黑体" w:hAnsi="微软雅黑" w:eastAsia="黑体"/>
          <w:sz w:val="28"/>
          <w:szCs w:val="28"/>
        </w:rPr>
      </w:pPr>
      <w:r>
        <w:rPr>
          <w:rFonts w:hint="eastAsia" w:ascii="黑体" w:hAnsi="微软雅黑" w:eastAsia="黑体"/>
          <w:sz w:val="28"/>
          <w:szCs w:val="28"/>
          <w:lang w:eastAsia="zh-CN"/>
        </w:rPr>
        <w:t>九</w:t>
      </w:r>
      <w:r>
        <w:rPr>
          <w:rFonts w:hint="eastAsia" w:ascii="黑体" w:hAnsi="微软雅黑" w:eastAsia="黑体"/>
          <w:sz w:val="28"/>
          <w:szCs w:val="28"/>
        </w:rPr>
        <w:t>、商务要求</w:t>
      </w:r>
      <w:bookmarkEnd w:id="27"/>
    </w:p>
    <w:p>
      <w:pPr>
        <w:spacing w:line="300" w:lineRule="auto"/>
        <w:ind w:firstLine="360" w:firstLineChars="150"/>
        <w:rPr>
          <w:rFonts w:hint="eastAsia" w:hAnsi="宋体"/>
          <w:sz w:val="24"/>
          <w:lang w:eastAsia="zh-CN"/>
        </w:rPr>
      </w:pPr>
      <w:r>
        <w:rPr>
          <w:rFonts w:hint="eastAsia" w:hAnsi="宋体"/>
          <w:sz w:val="24"/>
          <w:lang w:eastAsia="zh-CN"/>
        </w:rPr>
        <w:t>1、交货地点：用户指定地点。</w:t>
      </w:r>
    </w:p>
    <w:p>
      <w:pPr>
        <w:spacing w:line="300" w:lineRule="auto"/>
        <w:ind w:firstLine="360" w:firstLineChars="150"/>
        <w:rPr>
          <w:rFonts w:hint="eastAsia" w:hAnsi="宋体"/>
          <w:sz w:val="24"/>
          <w:lang w:eastAsia="zh-CN"/>
        </w:rPr>
      </w:pPr>
      <w:r>
        <w:rPr>
          <w:rFonts w:hint="eastAsia" w:hAnsi="宋体"/>
          <w:sz w:val="24"/>
          <w:lang w:eastAsia="zh-CN"/>
        </w:rPr>
        <w:t>2、付款方法和条件：合同货款一次付清。合同签订，货到验收合格后10个工作日内，甲方支付全部合同款。</w:t>
      </w:r>
    </w:p>
    <w:p>
      <w:pPr>
        <w:spacing w:line="300" w:lineRule="auto"/>
        <w:ind w:firstLine="360" w:firstLineChars="150"/>
        <w:rPr>
          <w:rFonts w:hint="eastAsia" w:hAnsi="宋体"/>
          <w:sz w:val="24"/>
          <w:lang w:eastAsia="zh-CN"/>
        </w:rPr>
      </w:pPr>
      <w:r>
        <w:rPr>
          <w:rFonts w:hint="eastAsia" w:hAnsi="宋体"/>
          <w:sz w:val="24"/>
          <w:lang w:eastAsia="zh-CN"/>
        </w:rPr>
        <w:t>3、报价方式：人民币报价。投标价包含仪器设备的价款、包装、运输、装卸、安装、调试、技术指导、培训、咨询、服务、保险、检测、验收合格交付使用之前以及技术和售后服务等其他各项有关费用，不包括进口关税、进口环节增值税，本项目发票开具工程发票。</w:t>
      </w:r>
    </w:p>
    <w:p>
      <w:pPr>
        <w:spacing w:line="300" w:lineRule="auto"/>
        <w:ind w:firstLine="360" w:firstLineChars="150"/>
        <w:rPr>
          <w:rFonts w:hint="eastAsia" w:hAnsi="宋体"/>
          <w:sz w:val="24"/>
          <w:lang w:eastAsia="zh-CN"/>
        </w:rPr>
      </w:pPr>
      <w:r>
        <w:rPr>
          <w:rFonts w:hint="eastAsia" w:hAnsi="宋体"/>
          <w:sz w:val="24"/>
          <w:lang w:eastAsia="zh-CN"/>
        </w:rPr>
        <w:t>4、交货期：合同签订后30个日历日内交货，产品的附件、备品备件及专用工具、技术文件和资料等应随产品一同交付，所有设备的安装、调试、培训及验收合格正式使用。</w:t>
      </w:r>
    </w:p>
    <w:p>
      <w:pPr>
        <w:ind w:firstLine="560" w:firstLineChars="200"/>
        <w:rPr>
          <w:rFonts w:hint="eastAsia" w:ascii="仿宋_GB2312" w:hAnsi="微软雅黑" w:eastAsia="仿宋_GB2312"/>
          <w:sz w:val="28"/>
          <w:szCs w:val="28"/>
        </w:rPr>
      </w:pPr>
    </w:p>
    <w:p>
      <w:pPr>
        <w:tabs>
          <w:tab w:val="left" w:pos="851"/>
        </w:tabs>
        <w:spacing w:line="400" w:lineRule="exact"/>
        <w:rPr>
          <w:szCs w:val="21"/>
        </w:rPr>
      </w:pPr>
    </w:p>
    <w:p>
      <w:pPr>
        <w:tabs>
          <w:tab w:val="left" w:pos="851"/>
        </w:tabs>
        <w:spacing w:line="400" w:lineRule="exact"/>
        <w:rPr>
          <w:szCs w:val="21"/>
        </w:rPr>
      </w:pPr>
      <w:r>
        <w:rPr>
          <w:szCs w:val="21"/>
        </w:rPr>
        <w:br w:type="page"/>
      </w:r>
    </w:p>
    <w:p>
      <w:pPr>
        <w:pStyle w:val="128"/>
      </w:pPr>
      <w:r>
        <w:rPr>
          <w:rFonts w:hint="eastAsia"/>
        </w:rPr>
        <w:t>第三章  投标须知</w:t>
      </w:r>
      <w:bookmarkEnd w:id="28"/>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9"/>
    <w:bookmarkEnd w:id="30"/>
    <w:p>
      <w:pPr>
        <w:pStyle w:val="3"/>
      </w:pPr>
      <w:bookmarkStart w:id="31" w:name="_Toc201997820"/>
      <w:bookmarkStart w:id="32" w:name="_Toc201401561"/>
      <w:bookmarkStart w:id="33" w:name="_Toc201401369"/>
      <w:bookmarkStart w:id="34" w:name="_Toc371077319"/>
      <w:bookmarkStart w:id="35" w:name="_Toc98817928"/>
      <w:bookmarkStart w:id="36" w:name="_Toc148413293"/>
      <w:bookmarkStart w:id="37" w:name="_Toc148329794"/>
      <w:bookmarkStart w:id="38" w:name="_Toc148780231"/>
      <w:bookmarkStart w:id="39" w:name="_Toc148779945"/>
      <w:bookmarkStart w:id="40" w:name="_Toc188869273"/>
      <w:bookmarkStart w:id="41" w:name="_Toc135666621"/>
      <w:bookmarkStart w:id="42" w:name="_Toc163530296"/>
      <w:bookmarkStart w:id="43" w:name="_Toc143658448"/>
      <w:bookmarkStart w:id="44" w:name="_Toc148954852"/>
      <w:bookmarkStart w:id="45" w:name="_Toc134852014"/>
      <w:bookmarkStart w:id="46" w:name="_Toc148778150"/>
      <w:bookmarkStart w:id="47" w:name="_Toc135666808"/>
      <w:bookmarkStart w:id="48" w:name="_Toc187729573"/>
      <w:bookmarkStart w:id="49" w:name="_Toc148954457"/>
      <w:bookmarkStart w:id="50" w:name="_Toc188869279"/>
      <w:r>
        <w:rPr>
          <w:rFonts w:hint="eastAsia"/>
        </w:rPr>
        <w:t>一、</w:t>
      </w:r>
      <w:r>
        <w:t>投标文件的语言及计量单位</w:t>
      </w:r>
      <w:bookmarkEnd w:id="31"/>
      <w:bookmarkEnd w:id="32"/>
      <w:bookmarkEnd w:id="33"/>
      <w:bookmarkEnd w:id="34"/>
    </w:p>
    <w:p>
      <w:pPr>
        <w:spacing w:line="300" w:lineRule="auto"/>
        <w:ind w:firstLine="440" w:firstLineChars="200"/>
        <w:rPr>
          <w:rFonts w:hAnsi="宋体"/>
          <w:sz w:val="22"/>
          <w:szCs w:val="22"/>
        </w:rPr>
      </w:pPr>
      <w:r>
        <w:rPr>
          <w:rFonts w:hint="eastAsia"/>
          <w:sz w:val="22"/>
          <w:szCs w:val="22"/>
        </w:rPr>
        <w:t>1、</w:t>
      </w:r>
      <w:r>
        <w:rPr>
          <w:rFonts w:hAnsi="宋体"/>
          <w:sz w:val="22"/>
          <w:szCs w:val="22"/>
        </w:rPr>
        <w:t>投标人提交的投标文件以及投标人与采购代理之间就有关投标的所有往来通知、函件必须用中文书写。</w:t>
      </w:r>
    </w:p>
    <w:p>
      <w:pPr>
        <w:spacing w:line="300" w:lineRule="auto"/>
        <w:ind w:firstLine="440" w:firstLineChars="200"/>
        <w:rPr>
          <w:sz w:val="22"/>
          <w:szCs w:val="22"/>
        </w:rPr>
      </w:pPr>
      <w:r>
        <w:rPr>
          <w:rFonts w:hint="eastAsia" w:hAnsi="宋体"/>
          <w:sz w:val="22"/>
          <w:szCs w:val="22"/>
        </w:rPr>
        <w:t>2、</w:t>
      </w:r>
      <w:r>
        <w:rPr>
          <w:rFonts w:hAnsi="宋体"/>
          <w:sz w:val="22"/>
          <w:szCs w:val="22"/>
        </w:rPr>
        <w:t>投标人随投标文件提供的支持文件、印刷文献等若有另一种语言，必须附中文译文。为便于理解投标文件，以中文译文为准。如投标文件未附中文译文，该资料不予认可，由此导致的不利后果由投标人自负。</w:t>
      </w:r>
    </w:p>
    <w:p>
      <w:pPr>
        <w:spacing w:line="300" w:lineRule="auto"/>
        <w:ind w:firstLine="440" w:firstLineChars="200"/>
        <w:rPr>
          <w:sz w:val="22"/>
          <w:szCs w:val="22"/>
        </w:rPr>
      </w:pPr>
      <w:r>
        <w:rPr>
          <w:rFonts w:hint="eastAsia"/>
          <w:sz w:val="22"/>
          <w:szCs w:val="22"/>
        </w:rPr>
        <w:t>3、</w:t>
      </w:r>
      <w:r>
        <w:rPr>
          <w:rFonts w:hAnsi="宋体"/>
          <w:sz w:val="22"/>
          <w:szCs w:val="22"/>
        </w:rPr>
        <w:t>投标文件中的专业术语，须附中文注释。</w:t>
      </w:r>
    </w:p>
    <w:p>
      <w:pPr>
        <w:spacing w:line="300" w:lineRule="auto"/>
        <w:ind w:firstLine="440" w:firstLineChars="200"/>
        <w:rPr>
          <w:sz w:val="22"/>
          <w:szCs w:val="22"/>
        </w:rPr>
      </w:pPr>
      <w:bookmarkStart w:id="51" w:name="_Toc201401370"/>
      <w:bookmarkStart w:id="52" w:name="_Toc201401562"/>
      <w:bookmarkStart w:id="53" w:name="_Toc201997821"/>
      <w:r>
        <w:rPr>
          <w:rFonts w:hint="eastAsia"/>
          <w:sz w:val="22"/>
          <w:szCs w:val="22"/>
        </w:rPr>
        <w:t>4、</w:t>
      </w:r>
      <w:r>
        <w:rPr>
          <w:rFonts w:hAnsi="宋体"/>
          <w:sz w:val="22"/>
          <w:szCs w:val="22"/>
        </w:rPr>
        <w:t>除在招标文件中另有规定外，计量单位应使用中华人民共和国法定计量单位。</w:t>
      </w:r>
      <w:bookmarkEnd w:id="51"/>
      <w:bookmarkEnd w:id="52"/>
      <w:bookmarkEnd w:id="53"/>
    </w:p>
    <w:p>
      <w:pPr>
        <w:pStyle w:val="3"/>
      </w:pPr>
      <w:bookmarkStart w:id="54" w:name="_Toc371077320"/>
      <w:bookmarkStart w:id="55" w:name="_Toc201401563"/>
      <w:bookmarkStart w:id="56" w:name="_Toc201401371"/>
      <w:bookmarkStart w:id="57" w:name="_Toc201997822"/>
      <w:r>
        <w:rPr>
          <w:rFonts w:hint="eastAsia"/>
        </w:rPr>
        <w:t>二、</w:t>
      </w:r>
      <w:r>
        <w:t>投标文件的构成</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4"/>
      <w:bookmarkEnd w:id="55"/>
      <w:bookmarkEnd w:id="56"/>
      <w:bookmarkEnd w:id="57"/>
    </w:p>
    <w:p>
      <w:pPr>
        <w:spacing w:line="300" w:lineRule="auto"/>
        <w:ind w:firstLine="440" w:firstLineChars="200"/>
        <w:rPr>
          <w:rFonts w:hAnsi="宋体"/>
          <w:sz w:val="22"/>
          <w:szCs w:val="22"/>
        </w:rPr>
      </w:pPr>
      <w:bookmarkStart w:id="58" w:name="_Toc201997823"/>
      <w:bookmarkStart w:id="59" w:name="_Toc201401372"/>
      <w:bookmarkStart w:id="60" w:name="_Toc201401564"/>
      <w:bookmarkStart w:id="61" w:name="_Toc134852015"/>
      <w:bookmarkStart w:id="62" w:name="_Toc148954458"/>
      <w:bookmarkStart w:id="63" w:name="_Toc157847815"/>
      <w:bookmarkStart w:id="64" w:name="_Toc98817929"/>
      <w:bookmarkStart w:id="65" w:name="_Toc148778151"/>
      <w:bookmarkStart w:id="66" w:name="_Toc148329795"/>
      <w:bookmarkStart w:id="67" w:name="_Toc143658449"/>
      <w:bookmarkStart w:id="68" w:name="_Toc135666809"/>
      <w:bookmarkStart w:id="69" w:name="_Toc148954853"/>
      <w:bookmarkStart w:id="70" w:name="_Toc187729574"/>
      <w:bookmarkStart w:id="71" w:name="_Toc188869274"/>
      <w:bookmarkStart w:id="72" w:name="_Toc163530297"/>
      <w:bookmarkStart w:id="73" w:name="_Toc135666622"/>
      <w:bookmarkStart w:id="74" w:name="_Toc148413294"/>
      <w:bookmarkStart w:id="75" w:name="_Toc148780232"/>
      <w:bookmarkStart w:id="76" w:name="_Toc148779946"/>
      <w:bookmarkStart w:id="77" w:name="_Toc148329800"/>
      <w:bookmarkStart w:id="78" w:name="_Toc148778156"/>
      <w:bookmarkStart w:id="79" w:name="_Toc135666627"/>
      <w:bookmarkStart w:id="80" w:name="_Toc148413299"/>
      <w:bookmarkStart w:id="81" w:name="_Toc134852020"/>
      <w:bookmarkStart w:id="82" w:name="_Toc148954463"/>
      <w:bookmarkStart w:id="83" w:name="_Toc148954858"/>
      <w:bookmarkStart w:id="84" w:name="_Toc135666814"/>
      <w:bookmarkStart w:id="85" w:name="_Toc148779951"/>
      <w:bookmarkStart w:id="86" w:name="_Toc148780237"/>
      <w:bookmarkStart w:id="87" w:name="_Toc143658454"/>
      <w:bookmarkStart w:id="88" w:name="_Toc98817933"/>
      <w:r>
        <w:rPr>
          <w:rFonts w:hAnsi="宋体"/>
          <w:sz w:val="22"/>
          <w:szCs w:val="22"/>
        </w:rPr>
        <w:t>投标文件由投标函、技术标、商务标组成。</w:t>
      </w:r>
    </w:p>
    <w:p>
      <w:pPr>
        <w:spacing w:line="300" w:lineRule="auto"/>
        <w:ind w:firstLine="440" w:firstLineChars="200"/>
        <w:rPr>
          <w:rFonts w:hAnsi="宋体"/>
          <w:sz w:val="22"/>
          <w:szCs w:val="22"/>
        </w:rPr>
      </w:pPr>
      <w:r>
        <w:rPr>
          <w:rFonts w:hint="eastAsia" w:hAnsi="宋体"/>
          <w:sz w:val="22"/>
          <w:szCs w:val="22"/>
        </w:rPr>
        <w:t>1、</w:t>
      </w:r>
      <w:r>
        <w:rPr>
          <w:rFonts w:hAnsi="宋体"/>
          <w:sz w:val="22"/>
          <w:szCs w:val="22"/>
        </w:rPr>
        <w:t>投标函包含但不限于以下内容：</w:t>
      </w:r>
    </w:p>
    <w:p>
      <w:pPr>
        <w:spacing w:line="300" w:lineRule="auto"/>
        <w:ind w:firstLine="770" w:firstLineChars="350"/>
        <w:rPr>
          <w:rFonts w:hAnsi="宋体"/>
          <w:sz w:val="22"/>
          <w:szCs w:val="22"/>
        </w:rPr>
      </w:pPr>
      <w:r>
        <w:rPr>
          <w:rFonts w:hint="eastAsia" w:hAnsi="宋体"/>
          <w:sz w:val="22"/>
          <w:szCs w:val="22"/>
        </w:rPr>
        <w:t xml:space="preserve">A. </w:t>
      </w:r>
      <w:r>
        <w:rPr>
          <w:rFonts w:hAnsi="宋体"/>
          <w:sz w:val="22"/>
          <w:szCs w:val="22"/>
        </w:rPr>
        <w:t>投标函封面</w:t>
      </w:r>
    </w:p>
    <w:p>
      <w:pPr>
        <w:spacing w:line="300" w:lineRule="auto"/>
        <w:ind w:firstLine="770" w:firstLineChars="350"/>
        <w:rPr>
          <w:rFonts w:hAnsi="宋体"/>
          <w:sz w:val="22"/>
          <w:szCs w:val="22"/>
        </w:rPr>
      </w:pPr>
      <w:r>
        <w:rPr>
          <w:rFonts w:hint="eastAsia" w:hAnsi="宋体"/>
          <w:sz w:val="22"/>
          <w:szCs w:val="22"/>
        </w:rPr>
        <w:t xml:space="preserve">A1. </w:t>
      </w:r>
      <w:r>
        <w:rPr>
          <w:rFonts w:hAnsi="宋体"/>
          <w:sz w:val="22"/>
          <w:szCs w:val="22"/>
        </w:rPr>
        <w:t>法定代表人资格证明书</w:t>
      </w:r>
    </w:p>
    <w:p>
      <w:pPr>
        <w:spacing w:line="300" w:lineRule="auto"/>
        <w:ind w:firstLine="770" w:firstLineChars="350"/>
        <w:rPr>
          <w:rFonts w:hAnsi="宋体"/>
          <w:sz w:val="22"/>
          <w:szCs w:val="22"/>
        </w:rPr>
      </w:pPr>
      <w:r>
        <w:rPr>
          <w:rFonts w:hint="eastAsia" w:hAnsi="宋体"/>
          <w:sz w:val="22"/>
          <w:szCs w:val="22"/>
        </w:rPr>
        <w:t xml:space="preserve">A2. </w:t>
      </w:r>
      <w:r>
        <w:rPr>
          <w:rFonts w:hAnsi="宋体"/>
          <w:sz w:val="22"/>
          <w:szCs w:val="22"/>
        </w:rPr>
        <w:t>投标文件签署授权委托书</w:t>
      </w:r>
    </w:p>
    <w:p>
      <w:pPr>
        <w:spacing w:line="300" w:lineRule="auto"/>
        <w:ind w:firstLine="770" w:firstLineChars="350"/>
        <w:rPr>
          <w:rFonts w:hAnsi="宋体"/>
          <w:sz w:val="22"/>
          <w:szCs w:val="22"/>
        </w:rPr>
      </w:pPr>
      <w:r>
        <w:rPr>
          <w:rFonts w:hint="eastAsia" w:hAnsi="宋体"/>
          <w:sz w:val="22"/>
          <w:szCs w:val="22"/>
        </w:rPr>
        <w:t xml:space="preserve">A3. </w:t>
      </w:r>
      <w:r>
        <w:rPr>
          <w:rFonts w:hAnsi="宋体"/>
          <w:sz w:val="22"/>
          <w:szCs w:val="22"/>
        </w:rPr>
        <w:t>投标函</w:t>
      </w:r>
    </w:p>
    <w:p>
      <w:pPr>
        <w:spacing w:line="300" w:lineRule="auto"/>
        <w:ind w:firstLine="770" w:firstLineChars="350"/>
        <w:rPr>
          <w:rFonts w:hAnsi="宋体"/>
          <w:sz w:val="22"/>
          <w:szCs w:val="22"/>
        </w:rPr>
      </w:pPr>
      <w:r>
        <w:rPr>
          <w:rFonts w:hint="eastAsia" w:hAnsi="宋体"/>
          <w:sz w:val="22"/>
          <w:szCs w:val="22"/>
        </w:rPr>
        <w:t>A4. 其他（复印件加盖单位公章）</w:t>
      </w:r>
    </w:p>
    <w:p>
      <w:pPr>
        <w:spacing w:line="300" w:lineRule="auto"/>
        <w:ind w:firstLine="990" w:firstLineChars="450"/>
        <w:rPr>
          <w:rFonts w:hAnsi="宋体"/>
          <w:sz w:val="22"/>
          <w:szCs w:val="22"/>
        </w:rPr>
      </w:pPr>
      <w:r>
        <w:rPr>
          <w:rFonts w:hint="eastAsia" w:hAnsi="宋体"/>
          <w:sz w:val="22"/>
          <w:szCs w:val="22"/>
        </w:rPr>
        <w:t>A4-1 经年检的营业执照副本</w:t>
      </w:r>
    </w:p>
    <w:p>
      <w:pPr>
        <w:spacing w:line="300" w:lineRule="auto"/>
        <w:ind w:firstLine="990" w:firstLineChars="450"/>
        <w:rPr>
          <w:rFonts w:hAnsi="宋体"/>
          <w:sz w:val="22"/>
          <w:szCs w:val="22"/>
        </w:rPr>
      </w:pPr>
      <w:r>
        <w:rPr>
          <w:rFonts w:hint="eastAsia" w:hAnsi="宋体"/>
          <w:sz w:val="22"/>
          <w:szCs w:val="22"/>
        </w:rPr>
        <w:t>A4-2</w:t>
      </w:r>
      <w:r>
        <w:rPr>
          <w:rFonts w:hAnsi="宋体"/>
          <w:kern w:val="0"/>
          <w:sz w:val="22"/>
          <w:szCs w:val="22"/>
        </w:rPr>
        <w:t>生产商出具的授权函（代理商提供）</w:t>
      </w:r>
    </w:p>
    <w:p>
      <w:pPr>
        <w:spacing w:line="300" w:lineRule="auto"/>
        <w:ind w:firstLine="440" w:firstLineChars="200"/>
        <w:rPr>
          <w:rFonts w:hAnsi="宋体"/>
          <w:sz w:val="22"/>
          <w:szCs w:val="22"/>
        </w:rPr>
      </w:pPr>
      <w:r>
        <w:rPr>
          <w:rFonts w:hint="eastAsia" w:hAnsi="宋体"/>
          <w:sz w:val="22"/>
          <w:szCs w:val="22"/>
        </w:rPr>
        <w:t>2、</w:t>
      </w:r>
      <w:r>
        <w:rPr>
          <w:rFonts w:hAnsi="宋体"/>
          <w:sz w:val="22"/>
          <w:szCs w:val="22"/>
        </w:rPr>
        <w:t>技术标包含但不限于以下内容：</w:t>
      </w:r>
    </w:p>
    <w:p>
      <w:pPr>
        <w:spacing w:line="300" w:lineRule="auto"/>
        <w:ind w:firstLine="770" w:firstLineChars="350"/>
        <w:rPr>
          <w:rFonts w:hAnsi="宋体"/>
          <w:sz w:val="22"/>
          <w:szCs w:val="22"/>
        </w:rPr>
      </w:pPr>
      <w:r>
        <w:rPr>
          <w:rFonts w:hAnsi="宋体"/>
          <w:sz w:val="22"/>
          <w:szCs w:val="22"/>
        </w:rPr>
        <w:t>B． 技术标书封面</w:t>
      </w:r>
    </w:p>
    <w:p>
      <w:pPr>
        <w:spacing w:line="300" w:lineRule="auto"/>
        <w:ind w:firstLine="770" w:firstLineChars="350"/>
        <w:rPr>
          <w:rFonts w:hAnsi="宋体"/>
          <w:sz w:val="22"/>
          <w:szCs w:val="22"/>
        </w:rPr>
      </w:pPr>
      <w:r>
        <w:rPr>
          <w:rFonts w:hAnsi="宋体"/>
          <w:sz w:val="22"/>
          <w:szCs w:val="22"/>
        </w:rPr>
        <w:t>B</w:t>
      </w:r>
      <w:r>
        <w:rPr>
          <w:rFonts w:hint="eastAsia" w:hAnsi="宋体"/>
          <w:sz w:val="22"/>
          <w:szCs w:val="22"/>
        </w:rPr>
        <w:t>1</w:t>
      </w:r>
      <w:r>
        <w:rPr>
          <w:rFonts w:hAnsi="宋体"/>
          <w:sz w:val="22"/>
          <w:szCs w:val="22"/>
        </w:rPr>
        <w:t>．</w:t>
      </w:r>
      <w:r>
        <w:rPr>
          <w:rFonts w:hint="eastAsia" w:hAnsi="宋体"/>
          <w:sz w:val="22"/>
          <w:szCs w:val="22"/>
        </w:rPr>
        <w:t>产</w:t>
      </w:r>
      <w:r>
        <w:rPr>
          <w:rFonts w:hAnsi="宋体"/>
          <w:sz w:val="22"/>
          <w:szCs w:val="22"/>
        </w:rPr>
        <w:t>品型号配置</w:t>
      </w:r>
      <w:r>
        <w:rPr>
          <w:rFonts w:hint="eastAsia" w:hAnsi="宋体"/>
          <w:sz w:val="22"/>
          <w:szCs w:val="22"/>
        </w:rPr>
        <w:t>表及售后</w:t>
      </w:r>
      <w:r>
        <w:rPr>
          <w:rFonts w:hAnsi="宋体"/>
          <w:sz w:val="22"/>
          <w:szCs w:val="22"/>
        </w:rPr>
        <w:t>服务</w:t>
      </w:r>
      <w:r>
        <w:rPr>
          <w:rFonts w:hint="eastAsia" w:hAnsi="宋体"/>
          <w:sz w:val="22"/>
          <w:szCs w:val="22"/>
        </w:rPr>
        <w:t>方案</w:t>
      </w:r>
    </w:p>
    <w:p>
      <w:pPr>
        <w:spacing w:line="300" w:lineRule="auto"/>
        <w:ind w:firstLine="440" w:firstLineChars="200"/>
        <w:rPr>
          <w:rFonts w:hAnsi="宋体"/>
          <w:sz w:val="22"/>
          <w:szCs w:val="22"/>
        </w:rPr>
      </w:pPr>
      <w:r>
        <w:rPr>
          <w:rFonts w:hint="eastAsia" w:hAnsi="宋体"/>
          <w:sz w:val="22"/>
          <w:szCs w:val="22"/>
        </w:rPr>
        <w:t>3、</w:t>
      </w:r>
      <w:r>
        <w:rPr>
          <w:rFonts w:hAnsi="宋体"/>
          <w:sz w:val="22"/>
          <w:szCs w:val="22"/>
        </w:rPr>
        <w:t>商务标书，包含但不限于以下内容:</w:t>
      </w:r>
    </w:p>
    <w:p>
      <w:pPr>
        <w:spacing w:line="300" w:lineRule="auto"/>
        <w:ind w:firstLine="770" w:firstLineChars="350"/>
        <w:rPr>
          <w:rFonts w:hAnsi="宋体"/>
          <w:sz w:val="22"/>
          <w:szCs w:val="22"/>
        </w:rPr>
      </w:pPr>
      <w:r>
        <w:rPr>
          <w:rFonts w:hAnsi="宋体"/>
          <w:sz w:val="22"/>
          <w:szCs w:val="22"/>
        </w:rPr>
        <w:t>C． 商务标书封面</w:t>
      </w:r>
    </w:p>
    <w:p>
      <w:pPr>
        <w:spacing w:line="300" w:lineRule="auto"/>
        <w:ind w:firstLine="770" w:firstLineChars="350"/>
        <w:rPr>
          <w:rFonts w:hAnsi="宋体"/>
          <w:sz w:val="22"/>
          <w:szCs w:val="22"/>
        </w:rPr>
      </w:pPr>
      <w:r>
        <w:rPr>
          <w:rFonts w:hAnsi="宋体"/>
          <w:sz w:val="22"/>
          <w:szCs w:val="22"/>
        </w:rPr>
        <w:t>C1．投标报价一览表</w:t>
      </w:r>
    </w:p>
    <w:p>
      <w:pPr>
        <w:spacing w:line="300" w:lineRule="auto"/>
        <w:ind w:firstLine="770" w:firstLineChars="350"/>
        <w:rPr>
          <w:rFonts w:hAnsi="宋体"/>
          <w:sz w:val="22"/>
          <w:szCs w:val="22"/>
        </w:rPr>
      </w:pPr>
      <w:r>
        <w:rPr>
          <w:rFonts w:hint="eastAsia" w:hAnsi="宋体"/>
          <w:sz w:val="22"/>
          <w:szCs w:val="22"/>
        </w:rPr>
        <w:t>C</w:t>
      </w:r>
      <w:r>
        <w:rPr>
          <w:rFonts w:hAnsi="宋体"/>
          <w:sz w:val="22"/>
          <w:szCs w:val="22"/>
        </w:rPr>
        <w:t xml:space="preserve">2.  </w:t>
      </w:r>
      <w:r>
        <w:rPr>
          <w:rFonts w:hint="eastAsia" w:hAnsi="宋体"/>
          <w:sz w:val="22"/>
          <w:szCs w:val="22"/>
        </w:rPr>
        <w:t>设备</w:t>
      </w:r>
      <w:r>
        <w:rPr>
          <w:rFonts w:hAnsi="宋体"/>
          <w:sz w:val="22"/>
          <w:szCs w:val="22"/>
        </w:rPr>
        <w:t>明</w:t>
      </w:r>
      <w:r>
        <w:rPr>
          <w:rFonts w:hint="eastAsia" w:hAnsi="宋体"/>
          <w:sz w:val="22"/>
          <w:szCs w:val="22"/>
        </w:rPr>
        <w:t>细</w:t>
      </w:r>
      <w:r>
        <w:rPr>
          <w:rFonts w:hAnsi="宋体"/>
          <w:sz w:val="22"/>
          <w:szCs w:val="22"/>
        </w:rPr>
        <w:t>表</w:t>
      </w:r>
    </w:p>
    <w:p>
      <w:pPr>
        <w:pStyle w:val="3"/>
      </w:pPr>
      <w:bookmarkStart w:id="89" w:name="_Toc371077321"/>
      <w:r>
        <w:rPr>
          <w:rFonts w:hint="eastAsia"/>
        </w:rPr>
        <w:t>三、</w:t>
      </w:r>
      <w:r>
        <w:t>投标文件的格式和签署</w:t>
      </w:r>
      <w:bookmarkEnd w:id="58"/>
      <w:bookmarkEnd w:id="59"/>
      <w:bookmarkEnd w:id="60"/>
      <w:bookmarkEnd w:id="89"/>
    </w:p>
    <w:p>
      <w:pPr>
        <w:spacing w:line="300" w:lineRule="auto"/>
        <w:ind w:firstLine="440" w:firstLineChars="200"/>
        <w:rPr>
          <w:rFonts w:hAnsi="宋体"/>
          <w:sz w:val="22"/>
          <w:szCs w:val="22"/>
        </w:rPr>
      </w:pPr>
      <w:r>
        <w:rPr>
          <w:rFonts w:hint="eastAsia"/>
          <w:sz w:val="22"/>
          <w:szCs w:val="22"/>
        </w:rPr>
        <w:t>1、</w:t>
      </w:r>
      <w:r>
        <w:rPr>
          <w:rFonts w:hAnsi="宋体"/>
          <w:sz w:val="22"/>
          <w:szCs w:val="22"/>
        </w:rPr>
        <w:t>投标文件应包括本</w:t>
      </w:r>
      <w:r>
        <w:rPr>
          <w:rFonts w:hint="eastAsia" w:hAnsi="宋体"/>
          <w:sz w:val="22"/>
          <w:szCs w:val="22"/>
        </w:rPr>
        <w:t>章“二、</w:t>
      </w:r>
      <w:r>
        <w:rPr>
          <w:rFonts w:hAnsi="宋体"/>
          <w:sz w:val="22"/>
          <w:szCs w:val="22"/>
        </w:rPr>
        <w:t>投标文件的构成</w:t>
      </w:r>
      <w:r>
        <w:rPr>
          <w:rFonts w:hint="eastAsia" w:hAnsi="宋体"/>
          <w:sz w:val="22"/>
          <w:szCs w:val="22"/>
        </w:rPr>
        <w:t>”</w:t>
      </w:r>
      <w:r>
        <w:rPr>
          <w:rFonts w:hAnsi="宋体"/>
          <w:sz w:val="22"/>
          <w:szCs w:val="22"/>
        </w:rPr>
        <w:t>条规定的内容。投标人提交的投标文件应统一以</w:t>
      </w:r>
      <w:r>
        <w:rPr>
          <w:sz w:val="22"/>
          <w:szCs w:val="22"/>
        </w:rPr>
        <w:t>A4</w:t>
      </w:r>
      <w:r>
        <w:rPr>
          <w:rFonts w:hAnsi="宋体"/>
          <w:sz w:val="22"/>
          <w:szCs w:val="22"/>
        </w:rPr>
        <w:t>幅面，按</w:t>
      </w:r>
      <w:r>
        <w:rPr>
          <w:rFonts w:hint="eastAsia" w:hAnsi="宋体"/>
          <w:sz w:val="22"/>
          <w:szCs w:val="22"/>
        </w:rPr>
        <w:t>第三章“</w:t>
      </w:r>
      <w:r>
        <w:rPr>
          <w:rFonts w:hAnsi="宋体"/>
          <w:sz w:val="22"/>
          <w:szCs w:val="22"/>
        </w:rPr>
        <w:t>投标文件</w:t>
      </w:r>
      <w:r>
        <w:rPr>
          <w:rFonts w:hint="eastAsia" w:hAnsi="宋体"/>
          <w:sz w:val="22"/>
          <w:szCs w:val="22"/>
        </w:rPr>
        <w:t>的</w:t>
      </w:r>
      <w:r>
        <w:rPr>
          <w:rFonts w:hAnsi="宋体"/>
          <w:sz w:val="22"/>
          <w:szCs w:val="22"/>
        </w:rPr>
        <w:t>构成</w:t>
      </w:r>
      <w:r>
        <w:rPr>
          <w:rFonts w:hint="eastAsia" w:hAnsi="宋体"/>
          <w:sz w:val="22"/>
          <w:szCs w:val="22"/>
        </w:rPr>
        <w:t>”</w:t>
      </w:r>
      <w:r>
        <w:rPr>
          <w:rFonts w:hint="eastAsia"/>
          <w:sz w:val="22"/>
          <w:szCs w:val="22"/>
        </w:rPr>
        <w:t>章节</w:t>
      </w:r>
      <w:r>
        <w:rPr>
          <w:rFonts w:hAnsi="宋体"/>
          <w:sz w:val="22"/>
          <w:szCs w:val="22"/>
        </w:rPr>
        <w:t>的顺序编排、装订成册。本招标文件提供的投标文件格式可以按同样格式扩展。</w:t>
      </w:r>
    </w:p>
    <w:p>
      <w:pPr>
        <w:spacing w:line="300" w:lineRule="auto"/>
        <w:ind w:firstLine="440" w:firstLineChars="200"/>
        <w:rPr>
          <w:sz w:val="22"/>
          <w:szCs w:val="22"/>
        </w:rPr>
      </w:pPr>
      <w:r>
        <w:rPr>
          <w:rFonts w:hint="eastAsia"/>
          <w:sz w:val="22"/>
          <w:szCs w:val="22"/>
        </w:rPr>
        <w:t>2、</w:t>
      </w:r>
      <w:r>
        <w:rPr>
          <w:rFonts w:hAnsi="宋体"/>
          <w:sz w:val="22"/>
          <w:szCs w:val="22"/>
        </w:rPr>
        <w:t>投标文件正本和副本均需用不褪色的墨水书写或打印，字迹应清晰易于辨认。在投标文件封面右上角清楚地标记</w:t>
      </w:r>
      <w:r>
        <w:rPr>
          <w:sz w:val="22"/>
          <w:szCs w:val="22"/>
        </w:rPr>
        <w:t>“</w:t>
      </w:r>
      <w:r>
        <w:rPr>
          <w:rFonts w:hAnsi="宋体"/>
          <w:sz w:val="22"/>
          <w:szCs w:val="22"/>
        </w:rPr>
        <w:t>正本</w:t>
      </w:r>
      <w:r>
        <w:rPr>
          <w:sz w:val="22"/>
          <w:szCs w:val="22"/>
        </w:rPr>
        <w:t>”</w:t>
      </w:r>
      <w:r>
        <w:rPr>
          <w:rFonts w:hAnsi="宋体"/>
          <w:sz w:val="22"/>
          <w:szCs w:val="22"/>
        </w:rPr>
        <w:t>或</w:t>
      </w:r>
      <w:r>
        <w:rPr>
          <w:sz w:val="22"/>
          <w:szCs w:val="22"/>
        </w:rPr>
        <w:t>“</w:t>
      </w:r>
      <w:r>
        <w:rPr>
          <w:rFonts w:hAnsi="宋体"/>
          <w:sz w:val="22"/>
          <w:szCs w:val="22"/>
        </w:rPr>
        <w:t>副本</w:t>
      </w:r>
      <w:r>
        <w:rPr>
          <w:sz w:val="22"/>
          <w:szCs w:val="22"/>
        </w:rPr>
        <w:t>”</w:t>
      </w:r>
      <w:r>
        <w:rPr>
          <w:rFonts w:hAnsi="宋体"/>
          <w:sz w:val="22"/>
          <w:szCs w:val="22"/>
        </w:rPr>
        <w:t>。若正本和副本内容不一致时，以正本为准。</w:t>
      </w:r>
    </w:p>
    <w:p>
      <w:pPr>
        <w:spacing w:line="300" w:lineRule="auto"/>
        <w:ind w:firstLine="440" w:firstLineChars="200"/>
        <w:rPr>
          <w:sz w:val="22"/>
          <w:szCs w:val="22"/>
        </w:rPr>
      </w:pPr>
      <w:r>
        <w:rPr>
          <w:rFonts w:hint="eastAsia"/>
          <w:sz w:val="22"/>
          <w:szCs w:val="22"/>
        </w:rPr>
        <w:t>3、</w:t>
      </w:r>
      <w:r>
        <w:rPr>
          <w:rFonts w:hAnsi="宋体"/>
          <w:sz w:val="22"/>
          <w:szCs w:val="22"/>
        </w:rPr>
        <w:t>投标文件须按投标文件格式要求加盖单位公章和投标人代表签名。</w:t>
      </w:r>
    </w:p>
    <w:p>
      <w:pPr>
        <w:pStyle w:val="3"/>
      </w:pPr>
      <w:bookmarkStart w:id="90" w:name="_Toc371077322"/>
      <w:bookmarkStart w:id="91" w:name="_Toc201401566"/>
      <w:bookmarkStart w:id="92" w:name="_Toc201401374"/>
      <w:bookmarkStart w:id="93" w:name="_Toc201997825"/>
      <w:r>
        <w:rPr>
          <w:rFonts w:hint="eastAsia"/>
        </w:rPr>
        <w:t>四、</w:t>
      </w:r>
      <w:r>
        <w:t>投标报价</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90"/>
      <w:bookmarkEnd w:id="91"/>
      <w:bookmarkEnd w:id="92"/>
      <w:bookmarkEnd w:id="93"/>
      <w:bookmarkStart w:id="94" w:name="_Toc135666810"/>
      <w:bookmarkStart w:id="95" w:name="_Toc148779947"/>
      <w:bookmarkStart w:id="96" w:name="_Toc143658450"/>
      <w:bookmarkStart w:id="97" w:name="_Toc148954459"/>
      <w:bookmarkStart w:id="98" w:name="_Toc148778152"/>
      <w:bookmarkStart w:id="99" w:name="_Toc148413295"/>
      <w:bookmarkStart w:id="100" w:name="_Toc98817930"/>
      <w:bookmarkStart w:id="101" w:name="_Toc148780233"/>
      <w:bookmarkStart w:id="102" w:name="_Toc157847816"/>
      <w:bookmarkStart w:id="103" w:name="_Toc148954854"/>
      <w:bookmarkStart w:id="104" w:name="_Toc163530298"/>
      <w:bookmarkStart w:id="105" w:name="_Toc135666623"/>
      <w:bookmarkStart w:id="106" w:name="_Toc134852016"/>
      <w:bookmarkStart w:id="107" w:name="_Toc148329796"/>
    </w:p>
    <w:p>
      <w:pPr>
        <w:spacing w:line="300" w:lineRule="auto"/>
        <w:ind w:firstLine="440" w:firstLineChars="200"/>
        <w:rPr>
          <w:sz w:val="22"/>
          <w:szCs w:val="22"/>
        </w:rPr>
      </w:pPr>
      <w:r>
        <w:rPr>
          <w:rFonts w:hint="eastAsia"/>
          <w:sz w:val="22"/>
          <w:szCs w:val="22"/>
        </w:rPr>
        <w:t>1、</w:t>
      </w:r>
      <w:r>
        <w:rPr>
          <w:rFonts w:hAnsi="宋体"/>
          <w:sz w:val="22"/>
          <w:szCs w:val="22"/>
        </w:rPr>
        <w:t>投标报价是投标人的投标文件中提出的各项支付费用的金额总和。投标人的投标报价应保证在投标有效期内有效，在合同执行期内是固定不变。</w:t>
      </w:r>
    </w:p>
    <w:p>
      <w:pPr>
        <w:spacing w:line="300" w:lineRule="auto"/>
        <w:ind w:firstLine="440" w:firstLineChars="200"/>
        <w:rPr>
          <w:sz w:val="22"/>
          <w:szCs w:val="22"/>
        </w:rPr>
      </w:pPr>
      <w:r>
        <w:rPr>
          <w:rFonts w:hint="eastAsia"/>
          <w:sz w:val="22"/>
          <w:szCs w:val="22"/>
        </w:rPr>
        <w:t>2、</w:t>
      </w:r>
      <w:r>
        <w:rPr>
          <w:rFonts w:hAnsi="宋体"/>
          <w:sz w:val="22"/>
          <w:szCs w:val="22"/>
        </w:rPr>
        <w:t>投标人的投标报价应包括本招标文件规定的所有内容，以及在实施过程中或为完成采购项目所产生的一切费用，含相关的税费、保险等。</w:t>
      </w:r>
    </w:p>
    <w:p>
      <w:pPr>
        <w:spacing w:line="300" w:lineRule="auto"/>
        <w:ind w:firstLine="440" w:firstLineChars="200"/>
        <w:rPr>
          <w:sz w:val="22"/>
          <w:szCs w:val="22"/>
        </w:rPr>
      </w:pPr>
      <w:r>
        <w:rPr>
          <w:rFonts w:hint="eastAsia"/>
          <w:sz w:val="22"/>
          <w:szCs w:val="22"/>
        </w:rPr>
        <w:t>3、</w:t>
      </w:r>
      <w:r>
        <w:rPr>
          <w:rFonts w:hAnsi="宋体"/>
          <w:sz w:val="22"/>
          <w:szCs w:val="22"/>
        </w:rPr>
        <w:t>投标人应按采购需求清单填报单价和合价。每一个项目只允许有一个报价，任何有选择的报价将不予接受。</w:t>
      </w:r>
    </w:p>
    <w:p>
      <w:pPr>
        <w:spacing w:line="300" w:lineRule="auto"/>
        <w:ind w:firstLine="440" w:firstLineChars="200"/>
        <w:rPr>
          <w:sz w:val="22"/>
          <w:szCs w:val="22"/>
        </w:rPr>
      </w:pPr>
      <w:r>
        <w:rPr>
          <w:rFonts w:hint="eastAsia"/>
          <w:sz w:val="22"/>
          <w:szCs w:val="22"/>
        </w:rPr>
        <w:t>4、</w:t>
      </w:r>
      <w:r>
        <w:rPr>
          <w:rFonts w:hAnsi="宋体"/>
          <w:sz w:val="22"/>
          <w:szCs w:val="22"/>
        </w:rPr>
        <w:t>投标报价中未填单价或合价的部分，将被视为该费用已包括在其他有价款的单价或合价内，采购人将不另行支付。</w:t>
      </w:r>
    </w:p>
    <w:p>
      <w:pPr>
        <w:spacing w:line="300" w:lineRule="auto"/>
        <w:ind w:firstLine="440" w:firstLineChars="200"/>
        <w:rPr>
          <w:sz w:val="22"/>
          <w:szCs w:val="22"/>
        </w:rPr>
      </w:pPr>
      <w:r>
        <w:rPr>
          <w:rFonts w:hint="eastAsia"/>
          <w:sz w:val="22"/>
          <w:szCs w:val="22"/>
        </w:rPr>
        <w:t>5、</w:t>
      </w:r>
      <w:r>
        <w:rPr>
          <w:rFonts w:hAnsi="宋体"/>
          <w:sz w:val="22"/>
          <w:szCs w:val="22"/>
        </w:rPr>
        <w:t>投标人若是提供了可变动价格或包含价格调整要求投标，其投标将会被拒绝。</w:t>
      </w:r>
    </w:p>
    <w:p>
      <w:pPr>
        <w:spacing w:line="300" w:lineRule="auto"/>
        <w:ind w:firstLine="440" w:firstLineChars="200"/>
        <w:rPr>
          <w:sz w:val="22"/>
          <w:szCs w:val="22"/>
        </w:rPr>
      </w:pPr>
      <w:r>
        <w:rPr>
          <w:rFonts w:hint="eastAsia"/>
          <w:sz w:val="22"/>
          <w:szCs w:val="22"/>
        </w:rPr>
        <w:t>6、</w:t>
      </w:r>
      <w:r>
        <w:rPr>
          <w:rFonts w:hAnsi="宋体"/>
        </w:rPr>
        <w:t>投标人应根据本企业的成本自行决定报价，但不得以低于其企业成本的报价竞标。</w:t>
      </w:r>
    </w:p>
    <w:p>
      <w:pPr>
        <w:spacing w:line="300" w:lineRule="auto"/>
        <w:ind w:firstLine="440" w:firstLineChars="200"/>
      </w:pPr>
      <w:r>
        <w:rPr>
          <w:rFonts w:hint="eastAsia"/>
          <w:sz w:val="22"/>
          <w:szCs w:val="22"/>
        </w:rPr>
        <w:t>7、</w:t>
      </w:r>
      <w:r>
        <w:rPr>
          <w:rFonts w:hAnsi="宋体"/>
        </w:rPr>
        <w:t>投标人的投标总报价不得超过财政预算限额。</w:t>
      </w:r>
    </w:p>
    <w:bookmarkEnd w:id="50"/>
    <w:bookmarkEnd w:id="77"/>
    <w:bookmarkEnd w:id="78"/>
    <w:bookmarkEnd w:id="79"/>
    <w:bookmarkEnd w:id="80"/>
    <w:bookmarkEnd w:id="81"/>
    <w:bookmarkEnd w:id="82"/>
    <w:bookmarkEnd w:id="83"/>
    <w:bookmarkEnd w:id="84"/>
    <w:bookmarkEnd w:id="85"/>
    <w:bookmarkEnd w:id="86"/>
    <w:bookmarkEnd w:id="87"/>
    <w:bookmarkEnd w:id="88"/>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Pr>
        <w:pStyle w:val="3"/>
      </w:pPr>
      <w:bookmarkStart w:id="108" w:name="_Toc201997849"/>
      <w:bookmarkStart w:id="109" w:name="_Toc201401588"/>
      <w:bookmarkStart w:id="110" w:name="_Toc362530827"/>
      <w:bookmarkStart w:id="111" w:name="_Toc371077324"/>
      <w:r>
        <w:rPr>
          <w:rFonts w:hint="eastAsia"/>
        </w:rPr>
        <w:t>五</w:t>
      </w:r>
      <w:r>
        <w:rPr>
          <w:rFonts w:hAnsi="宋体"/>
        </w:rPr>
        <w:t>、评</w:t>
      </w:r>
      <w:bookmarkEnd w:id="108"/>
      <w:bookmarkEnd w:id="109"/>
      <w:bookmarkEnd w:id="110"/>
      <w:r>
        <w:rPr>
          <w:rFonts w:hint="eastAsia"/>
        </w:rPr>
        <w:t>标方法</w:t>
      </w:r>
      <w:bookmarkEnd w:id="111"/>
    </w:p>
    <w:p>
      <w:pPr>
        <w:spacing w:line="300" w:lineRule="auto"/>
        <w:ind w:firstLine="440" w:firstLineChars="200"/>
        <w:rPr>
          <w:rFonts w:hAnsi="宋体"/>
          <w:b/>
          <w:sz w:val="22"/>
          <w:szCs w:val="22"/>
        </w:rPr>
      </w:pPr>
      <w:r>
        <w:rPr>
          <w:rFonts w:hAnsi="宋体"/>
          <w:sz w:val="22"/>
          <w:szCs w:val="22"/>
        </w:rPr>
        <w:t>本项目的评标办法采用：</w:t>
      </w:r>
      <w:r>
        <w:rPr>
          <w:rFonts w:hint="eastAsia" w:hAnsi="宋体"/>
          <w:b/>
          <w:sz w:val="22"/>
          <w:szCs w:val="22"/>
        </w:rPr>
        <w:t>最低</w:t>
      </w:r>
      <w:r>
        <w:rPr>
          <w:rFonts w:hAnsi="宋体"/>
          <w:b/>
          <w:sz w:val="22"/>
          <w:szCs w:val="22"/>
        </w:rPr>
        <w:t>价中标法。</w:t>
      </w:r>
    </w:p>
    <w:p>
      <w:pPr>
        <w:pStyle w:val="3"/>
      </w:pPr>
      <w:bookmarkStart w:id="112" w:name="_Toc201401596"/>
      <w:bookmarkStart w:id="113" w:name="_Toc201997857"/>
      <w:bookmarkStart w:id="114" w:name="_Toc362530829"/>
      <w:bookmarkStart w:id="115" w:name="_Toc371077326"/>
      <w:bookmarkStart w:id="116" w:name="_Toc188869300"/>
      <w:r>
        <w:rPr>
          <w:rFonts w:hint="eastAsia"/>
        </w:rPr>
        <w:t>六</w:t>
      </w:r>
      <w:r>
        <w:t>、合同授予</w:t>
      </w:r>
      <w:bookmarkEnd w:id="112"/>
      <w:bookmarkEnd w:id="113"/>
      <w:bookmarkEnd w:id="114"/>
      <w:bookmarkEnd w:id="115"/>
    </w:p>
    <w:bookmarkEnd w:id="116"/>
    <w:p>
      <w:pPr>
        <w:spacing w:line="300" w:lineRule="auto"/>
        <w:ind w:firstLine="431" w:firstLineChars="196"/>
        <w:rPr>
          <w:sz w:val="22"/>
          <w:szCs w:val="22"/>
        </w:rPr>
      </w:pPr>
      <w:r>
        <w:rPr>
          <w:rFonts w:hint="eastAsia"/>
          <w:bCs/>
          <w:sz w:val="22"/>
          <w:szCs w:val="22"/>
        </w:rPr>
        <w:t>1、</w:t>
      </w:r>
      <w:r>
        <w:rPr>
          <w:rFonts w:hAnsi="宋体"/>
          <w:bCs/>
          <w:sz w:val="22"/>
          <w:szCs w:val="22"/>
        </w:rPr>
        <w:t>预中标公告</w:t>
      </w:r>
      <w:r>
        <w:rPr>
          <w:rFonts w:hint="eastAsia" w:hAnsi="宋体"/>
          <w:bCs/>
          <w:sz w:val="22"/>
          <w:szCs w:val="22"/>
        </w:rPr>
        <w:t>：</w:t>
      </w:r>
      <w:r>
        <w:rPr>
          <w:rFonts w:hAnsi="宋体"/>
          <w:sz w:val="22"/>
          <w:szCs w:val="22"/>
        </w:rPr>
        <w:t>评标结束后，采购代理机构将在</w:t>
      </w:r>
      <w:r>
        <w:rPr>
          <w:sz w:val="22"/>
          <w:szCs w:val="22"/>
        </w:rPr>
        <w:t>“</w:t>
      </w:r>
      <w:r>
        <w:rPr>
          <w:rFonts w:hint="eastAsia" w:hAnsi="宋体"/>
          <w:sz w:val="22"/>
          <w:szCs w:val="22"/>
        </w:rPr>
        <w:t>深圳大学城图书馆网站</w:t>
      </w:r>
      <w:r>
        <w:rPr>
          <w:sz w:val="22"/>
          <w:szCs w:val="22"/>
        </w:rPr>
        <w:t>”</w:t>
      </w:r>
      <w:r>
        <w:rPr>
          <w:rFonts w:hAnsi="宋体"/>
          <w:sz w:val="22"/>
          <w:szCs w:val="22"/>
        </w:rPr>
        <w:t>（</w:t>
      </w:r>
      <w:r>
        <w:t xml:space="preserve"> http://lib.utsz.edu.cn/</w:t>
      </w:r>
      <w:r>
        <w:rPr>
          <w:rFonts w:hAnsi="宋体"/>
          <w:sz w:val="22"/>
          <w:szCs w:val="22"/>
        </w:rPr>
        <w:t>）上发布预中标结果公告。投标人如对评标结果有异议，请于公示期内，以书面形式向采购代理机构反映。若在公示期内未提出异议，则视为认同该评标结果。质疑投诉人应保证质疑投诉内容的真实性和可靠性，并承担相应的法律责任。</w:t>
      </w:r>
    </w:p>
    <w:p>
      <w:pPr>
        <w:spacing w:line="300" w:lineRule="auto"/>
        <w:ind w:firstLine="431" w:firstLineChars="196"/>
        <w:rPr>
          <w:sz w:val="22"/>
          <w:szCs w:val="22"/>
        </w:rPr>
      </w:pPr>
      <w:bookmarkStart w:id="117" w:name="_Toc201401600"/>
      <w:bookmarkStart w:id="118" w:name="_Toc201401408"/>
      <w:bookmarkStart w:id="119" w:name="_Toc201997862"/>
      <w:r>
        <w:rPr>
          <w:rFonts w:hint="eastAsia"/>
          <w:sz w:val="22"/>
          <w:szCs w:val="22"/>
        </w:rPr>
        <w:t>2、</w:t>
      </w:r>
      <w:r>
        <w:rPr>
          <w:rFonts w:hAnsi="宋体"/>
          <w:sz w:val="22"/>
          <w:szCs w:val="22"/>
        </w:rPr>
        <w:t>签订合同</w:t>
      </w:r>
      <w:bookmarkEnd w:id="117"/>
      <w:bookmarkEnd w:id="118"/>
      <w:bookmarkEnd w:id="119"/>
      <w:r>
        <w:rPr>
          <w:rFonts w:hint="eastAsia" w:hAnsi="宋体"/>
          <w:sz w:val="22"/>
          <w:szCs w:val="22"/>
        </w:rPr>
        <w:t>：</w:t>
      </w:r>
      <w:r>
        <w:rPr>
          <w:rFonts w:hAnsi="宋体"/>
          <w:sz w:val="22"/>
          <w:szCs w:val="22"/>
        </w:rPr>
        <w:t>采购人和中标人应当依据招标文件和中标人的投标文件订立书面合同。中标人无正当理由拒签合同的，或者在签订合同时向采购人提出附加条件或者更改合同实质性内容的，采购人可取消其中标资格</w:t>
      </w:r>
      <w:r>
        <w:rPr>
          <w:rFonts w:hint="eastAsia" w:hAnsi="宋体"/>
          <w:sz w:val="22"/>
          <w:szCs w:val="22"/>
        </w:rPr>
        <w:t>；</w:t>
      </w:r>
      <w:r>
        <w:rPr>
          <w:rFonts w:hAnsi="宋体"/>
          <w:sz w:val="22"/>
          <w:szCs w:val="22"/>
        </w:rPr>
        <w:t>给采购人的损失，中标人应当予以赔偿。</w:t>
      </w:r>
    </w:p>
    <w:p>
      <w:pPr>
        <w:spacing w:line="300" w:lineRule="auto"/>
        <w:ind w:firstLine="440" w:firstLineChars="200"/>
        <w:rPr>
          <w:sz w:val="22"/>
          <w:szCs w:val="22"/>
        </w:rPr>
      </w:pPr>
      <w:r>
        <w:rPr>
          <w:rFonts w:hint="eastAsia"/>
          <w:sz w:val="22"/>
          <w:szCs w:val="22"/>
        </w:rPr>
        <w:t>3、</w:t>
      </w:r>
      <w:r>
        <w:rPr>
          <w:rFonts w:hAnsi="宋体"/>
          <w:sz w:val="22"/>
          <w:szCs w:val="22"/>
        </w:rPr>
        <w:t>中标无效的，发出的中标通知书和签订的合同自始没有法律约束力，但不影响合同中存在的有关解决争议方法的条款的效力。</w:t>
      </w:r>
    </w:p>
    <w:p>
      <w:pPr>
        <w:spacing w:line="300" w:lineRule="auto"/>
        <w:ind w:firstLine="440" w:firstLineChars="200"/>
        <w:rPr>
          <w:sz w:val="22"/>
          <w:szCs w:val="22"/>
        </w:rPr>
      </w:pPr>
      <w:r>
        <w:rPr>
          <w:rFonts w:hint="eastAsia"/>
          <w:sz w:val="22"/>
          <w:szCs w:val="22"/>
        </w:rPr>
        <w:t>4、</w:t>
      </w:r>
      <w:r>
        <w:rPr>
          <w:rFonts w:hAnsi="宋体"/>
          <w:sz w:val="22"/>
          <w:szCs w:val="22"/>
        </w:rPr>
        <w:t>本招标文件所有的附件与本招标文件具有同等效力。</w:t>
      </w:r>
      <w:bookmarkEnd w:id="16"/>
      <w:bookmarkEnd w:id="17"/>
      <w:bookmarkStart w:id="120" w:name="_Toc158457161"/>
      <w:bookmarkStart w:id="121" w:name="_Toc163530353"/>
      <w:bookmarkStart w:id="122" w:name="_Toc129775895"/>
      <w:bookmarkStart w:id="123" w:name="_Toc129402327"/>
      <w:bookmarkStart w:id="124" w:name="_Toc187729658"/>
      <w:bookmarkStart w:id="125" w:name="_Toc158456055"/>
      <w:bookmarkStart w:id="126" w:name="_Toc129401411"/>
      <w:bookmarkStart w:id="127" w:name="_Toc130184561"/>
      <w:bookmarkStart w:id="128" w:name="_Toc140916275"/>
      <w:bookmarkStart w:id="129" w:name="_Toc129687728"/>
      <w:bookmarkStart w:id="130" w:name="_Toc188869320"/>
      <w:bookmarkStart w:id="131" w:name="_Toc138067456"/>
      <w:bookmarkStart w:id="132" w:name="_Toc133227277"/>
      <w:bookmarkStart w:id="133" w:name="_Toc135042848"/>
      <w:bookmarkStart w:id="134" w:name="_Toc129402406"/>
      <w:bookmarkStart w:id="135" w:name="_Toc136748224"/>
      <w:bookmarkStart w:id="136" w:name="_Toc135108487"/>
    </w:p>
    <w:p>
      <w:pPr>
        <w:spacing w:line="300" w:lineRule="auto"/>
        <w:rPr>
          <w:szCs w:val="21"/>
        </w:rPr>
      </w:pPr>
      <w:bookmarkStart w:id="137" w:name="_Toc199215946"/>
      <w:r>
        <w:rPr>
          <w:szCs w:val="21"/>
        </w:rPr>
        <w:br w:type="page"/>
      </w:r>
      <w:bookmarkStart w:id="138" w:name="_Toc201997946"/>
      <w:bookmarkStart w:id="139" w:name="_Toc201719118"/>
      <w:bookmarkStart w:id="140" w:name="_Toc201742861"/>
      <w:bookmarkStart w:id="141" w:name="_Toc201401658"/>
      <w:bookmarkStart w:id="142" w:name="_Toc201743116"/>
      <w:r>
        <w:rPr>
          <w:szCs w:val="21"/>
        </w:rPr>
        <w:t xml:space="preserve">A1 </w:t>
      </w:r>
      <w:r>
        <w:rPr>
          <w:rFonts w:hAnsi="宋体"/>
          <w:szCs w:val="21"/>
        </w:rPr>
        <w:t>法定代表人资格证明书</w:t>
      </w:r>
      <w:bookmarkEnd w:id="137"/>
      <w:bookmarkEnd w:id="138"/>
      <w:bookmarkEnd w:id="139"/>
      <w:bookmarkEnd w:id="140"/>
      <w:bookmarkEnd w:id="141"/>
      <w:bookmarkEnd w:id="142"/>
    </w:p>
    <w:p>
      <w:pPr>
        <w:spacing w:line="300" w:lineRule="auto"/>
      </w:pPr>
      <w:r>
        <w:t xml:space="preserve">                      </w:t>
      </w:r>
      <w:r>
        <w:rPr>
          <w:rFonts w:hAnsi="宋体"/>
        </w:rPr>
        <w:t>　</w:t>
      </w:r>
    </w:p>
    <w:p>
      <w:pPr>
        <w:spacing w:line="300" w:lineRule="auto"/>
      </w:pPr>
    </w:p>
    <w:p>
      <w:pPr>
        <w:spacing w:line="300" w:lineRule="auto"/>
        <w:jc w:val="center"/>
        <w:rPr>
          <w:bCs/>
          <w:sz w:val="32"/>
          <w:szCs w:val="32"/>
        </w:rPr>
      </w:pPr>
      <w:bookmarkStart w:id="143" w:name="_Toc201743117"/>
      <w:bookmarkStart w:id="144" w:name="_Toc201997947"/>
      <w:bookmarkStart w:id="145" w:name="_Toc201401659"/>
      <w:bookmarkStart w:id="146" w:name="_Toc201719119"/>
      <w:bookmarkStart w:id="147" w:name="_Toc201742862"/>
      <w:bookmarkStart w:id="148" w:name="_Toc199215947"/>
      <w:r>
        <w:rPr>
          <w:rFonts w:hAnsi="宋体"/>
          <w:bCs/>
          <w:sz w:val="32"/>
          <w:szCs w:val="32"/>
        </w:rPr>
        <w:t>法定代表人资格证明书</w:t>
      </w:r>
      <w:bookmarkEnd w:id="143"/>
      <w:bookmarkEnd w:id="144"/>
      <w:bookmarkEnd w:id="145"/>
      <w:bookmarkEnd w:id="146"/>
      <w:bookmarkEnd w:id="147"/>
      <w:bookmarkEnd w:id="148"/>
    </w:p>
    <w:p>
      <w:pPr>
        <w:spacing w:line="300" w:lineRule="auto"/>
        <w:rPr>
          <w:sz w:val="28"/>
          <w:szCs w:val="28"/>
        </w:rPr>
      </w:pPr>
    </w:p>
    <w:p>
      <w:pPr>
        <w:spacing w:line="300" w:lineRule="auto"/>
        <w:rPr>
          <w:sz w:val="28"/>
          <w:szCs w:val="28"/>
        </w:rPr>
      </w:pPr>
    </w:p>
    <w:p>
      <w:pPr>
        <w:spacing w:line="300" w:lineRule="auto"/>
        <w:rPr>
          <w:sz w:val="24"/>
          <w:szCs w:val="24"/>
          <w:u w:val="single"/>
        </w:rPr>
      </w:pPr>
      <w:r>
        <w:rPr>
          <w:rFonts w:hAnsi="宋体"/>
          <w:sz w:val="24"/>
          <w:szCs w:val="24"/>
        </w:rPr>
        <w:t>单位名称：</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p>
    <w:p>
      <w:pPr>
        <w:spacing w:line="300" w:lineRule="auto"/>
        <w:rPr>
          <w:sz w:val="24"/>
          <w:szCs w:val="24"/>
          <w:u w:val="single"/>
        </w:rPr>
      </w:pPr>
      <w:r>
        <w:rPr>
          <w:rFonts w:hAnsi="宋体"/>
          <w:sz w:val="24"/>
          <w:szCs w:val="24"/>
        </w:rPr>
        <w:t>地</w:t>
      </w:r>
      <w:r>
        <w:rPr>
          <w:sz w:val="24"/>
          <w:szCs w:val="24"/>
        </w:rPr>
        <w:t xml:space="preserve">    </w:t>
      </w:r>
      <w:r>
        <w:rPr>
          <w:rFonts w:hAnsi="宋体"/>
          <w:sz w:val="24"/>
          <w:szCs w:val="24"/>
        </w:rPr>
        <w:t>址：</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p>
    <w:p>
      <w:pPr>
        <w:spacing w:line="300" w:lineRule="auto"/>
        <w:rPr>
          <w:sz w:val="24"/>
          <w:szCs w:val="24"/>
          <w:u w:val="single"/>
        </w:rPr>
      </w:pPr>
      <w:r>
        <w:rPr>
          <w:rFonts w:hAnsi="宋体"/>
          <w:sz w:val="24"/>
          <w:szCs w:val="24"/>
        </w:rPr>
        <w:t>姓名：</w:t>
      </w:r>
      <w:r>
        <w:rPr>
          <w:rFonts w:hAnsi="宋体"/>
          <w:sz w:val="24"/>
          <w:szCs w:val="24"/>
          <w:u w:val="single"/>
        </w:rPr>
        <w:t>　　</w:t>
      </w:r>
      <w:r>
        <w:rPr>
          <w:sz w:val="24"/>
          <w:szCs w:val="24"/>
          <w:u w:val="single"/>
        </w:rPr>
        <w:t xml:space="preserve">        </w:t>
      </w:r>
      <w:r>
        <w:rPr>
          <w:rFonts w:hAnsi="宋体"/>
          <w:sz w:val="24"/>
          <w:szCs w:val="24"/>
        </w:rPr>
        <w:t>性别：</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年龄：</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职务：</w:t>
      </w:r>
      <w:r>
        <w:rPr>
          <w:rFonts w:hAnsi="宋体"/>
          <w:sz w:val="24"/>
          <w:szCs w:val="24"/>
          <w:u w:val="single"/>
        </w:rPr>
        <w:t>　　</w:t>
      </w:r>
      <w:r>
        <w:rPr>
          <w:sz w:val="24"/>
          <w:szCs w:val="24"/>
          <w:u w:val="single"/>
        </w:rPr>
        <w:t xml:space="preserve">   </w:t>
      </w:r>
      <w:r>
        <w:rPr>
          <w:rFonts w:hAnsi="宋体"/>
          <w:sz w:val="24"/>
          <w:szCs w:val="24"/>
          <w:u w:val="single"/>
        </w:rPr>
        <w:t>　</w:t>
      </w:r>
    </w:p>
    <w:p>
      <w:pPr>
        <w:spacing w:line="300" w:lineRule="auto"/>
        <w:rPr>
          <w:sz w:val="24"/>
          <w:szCs w:val="24"/>
          <w:u w:val="single"/>
        </w:rPr>
      </w:pPr>
      <w:r>
        <w:rPr>
          <w:rFonts w:hAnsi="宋体"/>
          <w:sz w:val="24"/>
          <w:szCs w:val="24"/>
        </w:rPr>
        <w:t>系</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的法定代表人。</w:t>
      </w:r>
    </w:p>
    <w:p>
      <w:pPr>
        <w:spacing w:line="300" w:lineRule="auto"/>
        <w:rPr>
          <w:sz w:val="24"/>
          <w:szCs w:val="24"/>
        </w:rPr>
      </w:pPr>
    </w:p>
    <w:p>
      <w:pPr>
        <w:spacing w:line="300" w:lineRule="auto"/>
        <w:rPr>
          <w:sz w:val="24"/>
          <w:szCs w:val="24"/>
        </w:rPr>
      </w:pPr>
      <w:r>
        <w:rPr>
          <w:rFonts w:hAnsi="宋体"/>
          <w:sz w:val="24"/>
          <w:szCs w:val="24"/>
        </w:rPr>
        <w:t>特此证明。</w:t>
      </w: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4"/>
          <w:szCs w:val="24"/>
        </w:rPr>
      </w:pPr>
      <w:r>
        <w:rPr>
          <w:rFonts w:hAnsi="宋体"/>
          <w:sz w:val="24"/>
          <w:szCs w:val="24"/>
        </w:rPr>
        <w:t>　　　投标人名称（公章）：</w:t>
      </w:r>
      <w:r>
        <w:rPr>
          <w:rFonts w:hAnsi="宋体"/>
          <w:sz w:val="24"/>
          <w:szCs w:val="24"/>
          <w:u w:val="single"/>
        </w:rPr>
        <w:t>　　　　　　</w:t>
      </w:r>
      <w:r>
        <w:rPr>
          <w:sz w:val="24"/>
          <w:szCs w:val="24"/>
          <w:u w:val="single"/>
        </w:rPr>
        <w:t xml:space="preserve">  </w:t>
      </w:r>
      <w:r>
        <w:rPr>
          <w:rFonts w:hAnsi="宋体"/>
          <w:sz w:val="24"/>
          <w:szCs w:val="24"/>
          <w:u w:val="single"/>
        </w:rPr>
        <w:t>　</w:t>
      </w:r>
    </w:p>
    <w:p>
      <w:pPr>
        <w:spacing w:line="300" w:lineRule="auto"/>
        <w:rPr>
          <w:sz w:val="24"/>
          <w:szCs w:val="24"/>
        </w:rPr>
      </w:pPr>
      <w:r>
        <w:rPr>
          <w:rFonts w:hAnsi="宋体"/>
          <w:sz w:val="24"/>
          <w:szCs w:val="24"/>
        </w:rPr>
        <w:t>　　　</w:t>
      </w:r>
    </w:p>
    <w:p>
      <w:pPr>
        <w:spacing w:line="300" w:lineRule="auto"/>
        <w:rPr>
          <w:sz w:val="24"/>
          <w:szCs w:val="24"/>
        </w:rPr>
      </w:pPr>
      <w:r>
        <w:rPr>
          <w:rFonts w:hAnsi="宋体"/>
          <w:sz w:val="24"/>
          <w:szCs w:val="24"/>
        </w:rPr>
        <w:t>　　　日</w:t>
      </w:r>
      <w:r>
        <w:rPr>
          <w:sz w:val="24"/>
          <w:szCs w:val="24"/>
        </w:rPr>
        <w:t xml:space="preserve">  </w:t>
      </w:r>
      <w:r>
        <w:rPr>
          <w:rFonts w:hAnsi="宋体"/>
          <w:sz w:val="24"/>
          <w:szCs w:val="24"/>
        </w:rPr>
        <w:t>期：</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年</w:t>
      </w:r>
      <w:r>
        <w:rPr>
          <w:rFonts w:hAnsi="宋体"/>
          <w:sz w:val="24"/>
          <w:szCs w:val="24"/>
          <w:u w:val="single"/>
        </w:rPr>
        <w:t>　　</w:t>
      </w:r>
      <w:r>
        <w:rPr>
          <w:rFonts w:hAnsi="宋体"/>
          <w:sz w:val="24"/>
          <w:szCs w:val="24"/>
        </w:rPr>
        <w:t>月</w:t>
      </w:r>
      <w:r>
        <w:rPr>
          <w:rFonts w:hAnsi="宋体"/>
          <w:sz w:val="24"/>
          <w:szCs w:val="24"/>
          <w:u w:val="single"/>
        </w:rPr>
        <w:t>　　</w:t>
      </w:r>
      <w:r>
        <w:rPr>
          <w:rFonts w:hAnsi="宋体"/>
          <w:sz w:val="24"/>
          <w:szCs w:val="24"/>
        </w:rPr>
        <w:t>日</w:t>
      </w:r>
    </w:p>
    <w:p>
      <w:pPr>
        <w:spacing w:line="300" w:lineRule="auto"/>
        <w:rPr>
          <w:sz w:val="24"/>
          <w:szCs w:val="24"/>
        </w:rPr>
        <w:sectPr>
          <w:pgSz w:w="11906" w:h="16838"/>
          <w:pgMar w:top="1701" w:right="1588" w:bottom="1304" w:left="1588" w:header="1247" w:footer="737" w:gutter="0"/>
          <w:cols w:space="720" w:num="1"/>
          <w:docGrid w:linePitch="380" w:charSpace="-4301"/>
        </w:sectPr>
      </w:pPr>
    </w:p>
    <w:p>
      <w:pPr>
        <w:spacing w:line="300" w:lineRule="auto"/>
        <w:rPr>
          <w:szCs w:val="21"/>
        </w:rPr>
      </w:pPr>
      <w:bookmarkStart w:id="149" w:name="_Toc201997948"/>
      <w:bookmarkStart w:id="150" w:name="_Toc201719120"/>
      <w:bookmarkStart w:id="151" w:name="_Toc201742863"/>
      <w:bookmarkStart w:id="152" w:name="_Toc201743118"/>
      <w:bookmarkStart w:id="153" w:name="_Toc199215948"/>
      <w:bookmarkStart w:id="154" w:name="_Toc201401660"/>
      <w:r>
        <w:rPr>
          <w:szCs w:val="21"/>
        </w:rPr>
        <w:t xml:space="preserve">A2 </w:t>
      </w:r>
      <w:r>
        <w:rPr>
          <w:rFonts w:hAnsi="宋体"/>
          <w:szCs w:val="21"/>
        </w:rPr>
        <w:t>投标文件签署授权委托书</w:t>
      </w:r>
      <w:bookmarkEnd w:id="149"/>
      <w:bookmarkEnd w:id="150"/>
      <w:bookmarkEnd w:id="151"/>
      <w:bookmarkEnd w:id="152"/>
      <w:bookmarkEnd w:id="153"/>
      <w:bookmarkEnd w:id="154"/>
    </w:p>
    <w:p>
      <w:pPr>
        <w:spacing w:line="300" w:lineRule="auto"/>
      </w:pPr>
    </w:p>
    <w:p>
      <w:pPr>
        <w:spacing w:line="300" w:lineRule="auto"/>
        <w:rPr>
          <w:bCs/>
          <w:sz w:val="32"/>
          <w:szCs w:val="32"/>
        </w:rPr>
      </w:pPr>
    </w:p>
    <w:p>
      <w:pPr>
        <w:spacing w:line="300" w:lineRule="auto"/>
        <w:jc w:val="center"/>
        <w:rPr>
          <w:bCs/>
          <w:sz w:val="32"/>
          <w:szCs w:val="32"/>
        </w:rPr>
      </w:pPr>
      <w:r>
        <w:rPr>
          <w:rFonts w:hAnsi="宋体"/>
          <w:bCs/>
          <w:sz w:val="32"/>
          <w:szCs w:val="32"/>
        </w:rPr>
        <w:t>投标文件签署授权委托书</w:t>
      </w:r>
    </w:p>
    <w:p>
      <w:pPr>
        <w:spacing w:line="300" w:lineRule="auto"/>
        <w:rPr>
          <w:sz w:val="32"/>
          <w:szCs w:val="32"/>
        </w:rPr>
      </w:pPr>
    </w:p>
    <w:p>
      <w:pPr>
        <w:spacing w:line="300" w:lineRule="auto"/>
        <w:rPr>
          <w:sz w:val="30"/>
          <w:szCs w:val="30"/>
        </w:rPr>
      </w:pPr>
    </w:p>
    <w:p>
      <w:pPr>
        <w:spacing w:line="300" w:lineRule="auto"/>
        <w:rPr>
          <w:sz w:val="24"/>
          <w:szCs w:val="24"/>
        </w:rPr>
      </w:pPr>
      <w:r>
        <w:rPr>
          <w:rFonts w:hAnsi="宋体"/>
          <w:sz w:val="24"/>
          <w:szCs w:val="24"/>
        </w:rPr>
        <w:t>本授权委托书声明：我</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系</w:t>
      </w:r>
      <w:r>
        <w:rPr>
          <w:sz w:val="24"/>
          <w:szCs w:val="24"/>
          <w:u w:val="single"/>
        </w:rPr>
        <w:t xml:space="preserve">      </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w:t>
      </w:r>
      <w:r>
        <w:rPr>
          <w:sz w:val="24"/>
          <w:szCs w:val="24"/>
          <w:u w:val="single"/>
        </w:rPr>
        <w:t xml:space="preserve"> </w:t>
      </w:r>
      <w:r>
        <w:rPr>
          <w:rFonts w:hAnsi="宋体"/>
          <w:sz w:val="24"/>
          <w:szCs w:val="24"/>
          <w:u w:val="single"/>
        </w:rPr>
        <w:t>　（投标人名称</w:t>
      </w:r>
      <w:r>
        <w:rPr>
          <w:sz w:val="24"/>
          <w:szCs w:val="24"/>
          <w:u w:val="single"/>
        </w:rPr>
        <w:t xml:space="preserve">)      </w:t>
      </w:r>
      <w:r>
        <w:rPr>
          <w:rFonts w:hAnsi="宋体"/>
          <w:sz w:val="24"/>
          <w:szCs w:val="24"/>
          <w:u w:val="single"/>
        </w:rPr>
        <w:t>　</w:t>
      </w:r>
      <w:r>
        <w:rPr>
          <w:rFonts w:hAnsi="宋体"/>
          <w:sz w:val="24"/>
          <w:szCs w:val="24"/>
        </w:rPr>
        <w:t>的</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为我公司签署</w:t>
      </w:r>
      <w:r>
        <w:rPr>
          <w:sz w:val="24"/>
          <w:szCs w:val="24"/>
          <w:u w:val="single"/>
        </w:rPr>
        <w:t xml:space="preserve">        </w:t>
      </w:r>
      <w:r>
        <w:rPr>
          <w:rFonts w:hAnsi="宋体"/>
          <w:sz w:val="24"/>
          <w:szCs w:val="24"/>
          <w:u w:val="single"/>
        </w:rPr>
        <w:t>（项目名称</w:t>
      </w:r>
      <w:r>
        <w:rPr>
          <w:sz w:val="24"/>
          <w:szCs w:val="24"/>
          <w:u w:val="single"/>
        </w:rPr>
        <w:t>)</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项目投标文件的法定代表人的授权委托代理人，我承认代理人全权代表我所签署的</w:t>
      </w:r>
      <w:r>
        <w:rPr>
          <w:sz w:val="24"/>
          <w:szCs w:val="24"/>
          <w:u w:val="single"/>
        </w:rPr>
        <w:t xml:space="preserve">                    </w:t>
      </w:r>
      <w:r>
        <w:rPr>
          <w:rFonts w:hAnsi="宋体"/>
          <w:sz w:val="24"/>
          <w:szCs w:val="24"/>
        </w:rPr>
        <w:t>项目投标文件的内容。</w:t>
      </w:r>
    </w:p>
    <w:p>
      <w:pPr>
        <w:spacing w:line="300" w:lineRule="auto"/>
        <w:rPr>
          <w:sz w:val="24"/>
          <w:szCs w:val="24"/>
        </w:rPr>
      </w:pPr>
      <w:r>
        <w:rPr>
          <w:rFonts w:hAnsi="宋体"/>
          <w:sz w:val="24"/>
          <w:szCs w:val="24"/>
        </w:rPr>
        <w:t>代理人无转委托权，特此声明。</w:t>
      </w:r>
    </w:p>
    <w:p>
      <w:pPr>
        <w:spacing w:line="300" w:lineRule="auto"/>
        <w:rPr>
          <w:szCs w:val="21"/>
        </w:rPr>
      </w:pPr>
    </w:p>
    <w:p>
      <w:pPr>
        <w:spacing w:line="300" w:lineRule="auto"/>
        <w:rPr>
          <w:szCs w:val="21"/>
        </w:rPr>
      </w:pPr>
    </w:p>
    <w:p>
      <w:pPr>
        <w:spacing w:line="300" w:lineRule="auto"/>
        <w:rPr>
          <w:szCs w:val="21"/>
        </w:rPr>
      </w:pPr>
      <w:r>
        <w:rPr>
          <w:rFonts w:hAnsi="宋体"/>
          <w:szCs w:val="21"/>
        </w:rPr>
        <w:t>代理人：</w:t>
      </w:r>
      <w:r>
        <w:rPr>
          <w:szCs w:val="21"/>
          <w:u w:val="single"/>
        </w:rPr>
        <w:t xml:space="preserve">             </w:t>
      </w:r>
      <w:r>
        <w:rPr>
          <w:rFonts w:hAnsi="宋体"/>
          <w:szCs w:val="21"/>
        </w:rPr>
        <w:t>性别：</w:t>
      </w:r>
      <w:r>
        <w:rPr>
          <w:szCs w:val="21"/>
          <w:u w:val="single"/>
        </w:rPr>
        <w:t xml:space="preserve">      </w:t>
      </w:r>
      <w:r>
        <w:rPr>
          <w:rFonts w:hAnsi="宋体"/>
          <w:szCs w:val="21"/>
        </w:rPr>
        <w:t>年龄：</w:t>
      </w:r>
      <w:r>
        <w:rPr>
          <w:szCs w:val="21"/>
          <w:u w:val="single"/>
        </w:rPr>
        <w:t xml:space="preserve">        </w:t>
      </w:r>
    </w:p>
    <w:p>
      <w:pPr>
        <w:spacing w:line="300" w:lineRule="auto"/>
        <w:rPr>
          <w:szCs w:val="21"/>
          <w:u w:val="single"/>
        </w:rPr>
      </w:pPr>
      <w:r>
        <w:rPr>
          <w:rFonts w:hAnsi="宋体"/>
          <w:szCs w:val="21"/>
        </w:rPr>
        <w:t>代理人身份证号码：</w:t>
      </w:r>
      <w:r>
        <w:rPr>
          <w:szCs w:val="21"/>
          <w:u w:val="single"/>
        </w:rPr>
        <w:t xml:space="preserve">                             </w:t>
      </w:r>
    </w:p>
    <w:p>
      <w:pPr>
        <w:spacing w:line="300" w:lineRule="auto"/>
        <w:rPr>
          <w:szCs w:val="21"/>
        </w:rPr>
      </w:pPr>
      <w:r>
        <w:rPr>
          <w:rFonts w:hAnsi="宋体"/>
          <w:szCs w:val="21"/>
        </w:rPr>
        <w:t>投标人名称（公章）：</w:t>
      </w:r>
      <w:r>
        <w:rPr>
          <w:szCs w:val="21"/>
          <w:u w:val="single"/>
        </w:rPr>
        <w:t xml:space="preserve">                                </w:t>
      </w:r>
    </w:p>
    <w:p>
      <w:pPr>
        <w:spacing w:line="300" w:lineRule="auto"/>
        <w:rPr>
          <w:szCs w:val="21"/>
        </w:rPr>
      </w:pPr>
      <w:r>
        <w:rPr>
          <w:rFonts w:hAnsi="宋体"/>
          <w:szCs w:val="21"/>
        </w:rPr>
        <w:t>法定代表人（签字</w:t>
      </w:r>
      <w:r>
        <w:rPr>
          <w:szCs w:val="21"/>
        </w:rPr>
        <w:t>)</w:t>
      </w:r>
      <w:r>
        <w:rPr>
          <w:rFonts w:hAnsi="宋体"/>
          <w:szCs w:val="21"/>
        </w:rPr>
        <w:t>：</w:t>
      </w:r>
      <w:r>
        <w:rPr>
          <w:szCs w:val="21"/>
          <w:u w:val="single"/>
        </w:rPr>
        <w:t xml:space="preserve">                                </w:t>
      </w:r>
    </w:p>
    <w:p>
      <w:pPr>
        <w:spacing w:line="300" w:lineRule="auto"/>
        <w:rPr>
          <w:szCs w:val="21"/>
          <w:u w:val="single"/>
        </w:rPr>
      </w:pPr>
      <w:r>
        <w:rPr>
          <w:rFonts w:hAnsi="宋体"/>
          <w:szCs w:val="21"/>
        </w:rPr>
        <w:t>授权委托日期：</w:t>
      </w:r>
    </w:p>
    <w:p>
      <w:pPr>
        <w:spacing w:line="300" w:lineRule="auto"/>
        <w:rPr>
          <w:sz w:val="30"/>
          <w:szCs w:val="30"/>
        </w:rPr>
      </w:pPr>
    </w:p>
    <w:p>
      <w:pPr>
        <w:spacing w:line="300" w:lineRule="auto"/>
        <w:rPr>
          <w:szCs w:val="21"/>
        </w:rPr>
        <w:sectPr>
          <w:pgSz w:w="11906" w:h="16838"/>
          <w:pgMar w:top="1701" w:right="1588" w:bottom="1304" w:left="1588" w:header="1247" w:footer="737" w:gutter="0"/>
          <w:cols w:space="720" w:num="1"/>
          <w:docGrid w:linePitch="380" w:charSpace="-4301"/>
        </w:sectPr>
      </w:pPr>
    </w:p>
    <w:p>
      <w:pPr>
        <w:spacing w:line="300" w:lineRule="auto"/>
      </w:pPr>
      <w:bookmarkStart w:id="155" w:name="_Toc201719121"/>
      <w:bookmarkStart w:id="156" w:name="_Toc201743119"/>
      <w:bookmarkStart w:id="157" w:name="_Toc199215949"/>
      <w:bookmarkStart w:id="158" w:name="_Toc201742864"/>
      <w:bookmarkStart w:id="159" w:name="_Toc201997949"/>
      <w:bookmarkStart w:id="160" w:name="_Toc201401661"/>
      <w:r>
        <w:t xml:space="preserve">A3  </w:t>
      </w:r>
      <w:r>
        <w:rPr>
          <w:rFonts w:hAnsi="宋体"/>
        </w:rPr>
        <w:t>投标函</w:t>
      </w:r>
      <w:bookmarkEnd w:id="155"/>
      <w:bookmarkEnd w:id="156"/>
      <w:bookmarkEnd w:id="157"/>
      <w:bookmarkEnd w:id="158"/>
      <w:bookmarkEnd w:id="159"/>
      <w:bookmarkEnd w:id="160"/>
      <w:bookmarkStart w:id="161" w:name="_Toc201401662"/>
      <w:bookmarkStart w:id="162" w:name="_Toc199215950"/>
      <w:r>
        <w:t xml:space="preserve">                        </w:t>
      </w:r>
    </w:p>
    <w:p>
      <w:pPr>
        <w:spacing w:line="300" w:lineRule="auto"/>
      </w:pPr>
    </w:p>
    <w:p>
      <w:pPr>
        <w:spacing w:line="300" w:lineRule="auto"/>
        <w:jc w:val="center"/>
        <w:rPr>
          <w:bCs/>
          <w:sz w:val="32"/>
          <w:szCs w:val="32"/>
        </w:rPr>
      </w:pPr>
      <w:bookmarkStart w:id="163" w:name="_Toc201742865"/>
      <w:bookmarkStart w:id="164" w:name="_Toc201719122"/>
      <w:bookmarkStart w:id="165" w:name="_Toc201743120"/>
      <w:bookmarkStart w:id="166" w:name="_Toc201997950"/>
      <w:r>
        <w:rPr>
          <w:rFonts w:hAnsi="宋体"/>
          <w:bCs/>
          <w:sz w:val="32"/>
          <w:szCs w:val="32"/>
        </w:rPr>
        <w:t>投标函</w:t>
      </w:r>
      <w:bookmarkEnd w:id="161"/>
      <w:bookmarkEnd w:id="162"/>
      <w:bookmarkEnd w:id="163"/>
      <w:bookmarkEnd w:id="164"/>
      <w:bookmarkEnd w:id="165"/>
      <w:bookmarkEnd w:id="166"/>
    </w:p>
    <w:p>
      <w:pPr>
        <w:spacing w:line="300" w:lineRule="auto"/>
        <w:rPr>
          <w:sz w:val="22"/>
          <w:szCs w:val="22"/>
        </w:rPr>
      </w:pPr>
    </w:p>
    <w:p>
      <w:pPr>
        <w:spacing w:line="300" w:lineRule="auto"/>
        <w:rPr>
          <w:sz w:val="22"/>
          <w:szCs w:val="22"/>
        </w:rPr>
      </w:pPr>
      <w:r>
        <w:rPr>
          <w:rFonts w:hAnsi="宋体"/>
          <w:sz w:val="22"/>
          <w:szCs w:val="22"/>
        </w:rPr>
        <w:t>致：</w:t>
      </w:r>
      <w:r>
        <w:rPr>
          <w:sz w:val="22"/>
          <w:szCs w:val="22"/>
          <w:u w:val="single"/>
        </w:rPr>
        <w:t xml:space="preserve">       </w:t>
      </w:r>
      <w:r>
        <w:rPr>
          <w:rFonts w:hAnsi="宋体"/>
          <w:sz w:val="22"/>
          <w:szCs w:val="22"/>
          <w:u w:val="single"/>
        </w:rPr>
        <w:t>（采购人名称</w:t>
      </w:r>
      <w:r>
        <w:rPr>
          <w:sz w:val="22"/>
          <w:szCs w:val="22"/>
          <w:u w:val="single"/>
        </w:rPr>
        <w:t xml:space="preserve">)          </w:t>
      </w:r>
    </w:p>
    <w:p>
      <w:pPr>
        <w:spacing w:line="300" w:lineRule="auto"/>
        <w:rPr>
          <w:sz w:val="22"/>
          <w:szCs w:val="22"/>
        </w:rPr>
      </w:pPr>
      <w:r>
        <w:rPr>
          <w:rFonts w:hAnsi="宋体"/>
          <w:sz w:val="22"/>
          <w:szCs w:val="22"/>
        </w:rPr>
        <w:t>根据贵方的招标编号为</w:t>
      </w:r>
      <w:r>
        <w:rPr>
          <w:sz w:val="22"/>
          <w:szCs w:val="22"/>
          <w:u w:val="single"/>
        </w:rPr>
        <w:t xml:space="preserve">           </w:t>
      </w:r>
      <w:r>
        <w:rPr>
          <w:rFonts w:hAnsi="宋体"/>
          <w:sz w:val="22"/>
          <w:szCs w:val="22"/>
        </w:rPr>
        <w:t>的</w:t>
      </w:r>
      <w:r>
        <w:rPr>
          <w:sz w:val="22"/>
          <w:szCs w:val="22"/>
          <w:u w:val="single"/>
        </w:rPr>
        <w:t xml:space="preserve">  </w:t>
      </w:r>
      <w:r>
        <w:rPr>
          <w:rFonts w:hAnsi="宋体"/>
          <w:sz w:val="22"/>
          <w:szCs w:val="22"/>
          <w:u w:val="single"/>
        </w:rPr>
        <w:t>　</w:t>
      </w:r>
      <w:r>
        <w:rPr>
          <w:sz w:val="22"/>
          <w:szCs w:val="22"/>
          <w:u w:val="single"/>
        </w:rPr>
        <w:t xml:space="preserve"> </w:t>
      </w:r>
      <w:r>
        <w:rPr>
          <w:rFonts w:hAnsi="宋体"/>
          <w:sz w:val="22"/>
          <w:szCs w:val="22"/>
          <w:u w:val="single"/>
        </w:rPr>
        <w:t>（项目名称</w:t>
      </w:r>
      <w:r>
        <w:rPr>
          <w:sz w:val="22"/>
          <w:szCs w:val="22"/>
          <w:u w:val="single"/>
        </w:rPr>
        <w:t>)</w:t>
      </w:r>
      <w:r>
        <w:rPr>
          <w:rFonts w:hAnsi="宋体"/>
          <w:sz w:val="22"/>
          <w:szCs w:val="22"/>
          <w:u w:val="single"/>
        </w:rPr>
        <w:t>　</w:t>
      </w:r>
      <w:r>
        <w:rPr>
          <w:sz w:val="22"/>
          <w:szCs w:val="22"/>
          <w:u w:val="single"/>
        </w:rPr>
        <w:t xml:space="preserve">  </w:t>
      </w:r>
      <w:r>
        <w:rPr>
          <w:rFonts w:hAnsi="宋体"/>
          <w:sz w:val="22"/>
          <w:szCs w:val="22"/>
        </w:rPr>
        <w:t>项目的招标文件及相关补遗文件，我方已详细审阅了全部招标文件及有关附件。我方完全理解并同意放弃对这方面有不明及误解的权力。据此函，我方代表（法定代表人或授权委托人）</w:t>
      </w:r>
      <w:r>
        <w:rPr>
          <w:sz w:val="22"/>
          <w:szCs w:val="22"/>
          <w:u w:val="single"/>
        </w:rPr>
        <w:t xml:space="preserve">        </w:t>
      </w:r>
      <w:r>
        <w:rPr>
          <w:rFonts w:hAnsi="宋体"/>
          <w:sz w:val="22"/>
          <w:szCs w:val="22"/>
        </w:rPr>
        <w:t>宣布同意如下：</w:t>
      </w:r>
    </w:p>
    <w:p>
      <w:pPr>
        <w:spacing w:line="300" w:lineRule="auto"/>
        <w:rPr>
          <w:sz w:val="22"/>
          <w:szCs w:val="22"/>
        </w:rPr>
      </w:pPr>
      <w:r>
        <w:rPr>
          <w:sz w:val="22"/>
          <w:szCs w:val="22"/>
        </w:rPr>
        <w:t xml:space="preserve">1. </w:t>
      </w:r>
      <w:r>
        <w:rPr>
          <w:rFonts w:hAnsi="宋体"/>
          <w:sz w:val="22"/>
          <w:szCs w:val="22"/>
        </w:rPr>
        <w:t>所附投标价格表中规定的应提交和交付的投标总价为：大写</w:t>
      </w:r>
      <w:r>
        <w:rPr>
          <w:sz w:val="22"/>
          <w:szCs w:val="22"/>
          <w:u w:val="single"/>
        </w:rPr>
        <w:t xml:space="preserve">         </w:t>
      </w:r>
      <w:r>
        <w:rPr>
          <w:rFonts w:hAnsi="宋体"/>
          <w:sz w:val="22"/>
          <w:szCs w:val="22"/>
        </w:rPr>
        <w:t>，小写</w:t>
      </w:r>
      <w:r>
        <w:rPr>
          <w:sz w:val="22"/>
          <w:szCs w:val="22"/>
          <w:u w:val="single"/>
        </w:rPr>
        <w:t xml:space="preserve">          </w:t>
      </w:r>
      <w:r>
        <w:rPr>
          <w:rFonts w:hAnsi="宋体"/>
          <w:sz w:val="22"/>
          <w:szCs w:val="22"/>
        </w:rPr>
        <w:t>，此报价已包括招标文件规定所有内容的合价。</w:t>
      </w:r>
    </w:p>
    <w:p>
      <w:pPr>
        <w:spacing w:line="300" w:lineRule="auto"/>
        <w:rPr>
          <w:sz w:val="22"/>
          <w:szCs w:val="22"/>
        </w:rPr>
      </w:pPr>
      <w:r>
        <w:rPr>
          <w:sz w:val="22"/>
          <w:szCs w:val="22"/>
        </w:rPr>
        <w:t>2</w:t>
      </w:r>
      <w:r>
        <w:rPr>
          <w:rFonts w:hAnsi="宋体"/>
          <w:sz w:val="22"/>
          <w:szCs w:val="22"/>
        </w:rPr>
        <w:t>．我方保证遵守中华人民共和国、深圳市有关法律、法规的有关规定，服从招标有关议程事项安排，遵守招标有关会议现场纪律。</w:t>
      </w:r>
    </w:p>
    <w:p>
      <w:pPr>
        <w:spacing w:line="300" w:lineRule="auto"/>
        <w:rPr>
          <w:sz w:val="22"/>
          <w:szCs w:val="22"/>
        </w:rPr>
      </w:pPr>
      <w:r>
        <w:rPr>
          <w:sz w:val="22"/>
          <w:szCs w:val="22"/>
        </w:rPr>
        <w:t xml:space="preserve">3. </w:t>
      </w:r>
      <w:r>
        <w:rPr>
          <w:rFonts w:hAnsi="宋体"/>
          <w:sz w:val="22"/>
          <w:szCs w:val="22"/>
        </w:rPr>
        <w:t>我方已按招标文件规定的形式和金额提交投标担保。</w:t>
      </w:r>
    </w:p>
    <w:p>
      <w:pPr>
        <w:spacing w:line="300" w:lineRule="auto"/>
        <w:rPr>
          <w:sz w:val="22"/>
          <w:szCs w:val="22"/>
        </w:rPr>
      </w:pPr>
      <w:r>
        <w:rPr>
          <w:sz w:val="22"/>
          <w:szCs w:val="22"/>
        </w:rPr>
        <w:t xml:space="preserve">4. </w:t>
      </w:r>
      <w:r>
        <w:rPr>
          <w:rFonts w:hAnsi="宋体"/>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spacing w:line="300" w:lineRule="auto"/>
        <w:rPr>
          <w:sz w:val="22"/>
          <w:szCs w:val="22"/>
        </w:rPr>
      </w:pPr>
      <w:r>
        <w:rPr>
          <w:sz w:val="22"/>
          <w:szCs w:val="22"/>
        </w:rPr>
        <w:t xml:space="preserve">5. </w:t>
      </w:r>
      <w:r>
        <w:rPr>
          <w:rFonts w:hAnsi="宋体"/>
          <w:sz w:val="22"/>
          <w:szCs w:val="22"/>
        </w:rPr>
        <w:t>如果我方中标，我方承诺的工期（供货期）为</w:t>
      </w:r>
      <w:r>
        <w:rPr>
          <w:sz w:val="22"/>
          <w:szCs w:val="22"/>
          <w:u w:val="single"/>
        </w:rPr>
        <w:t xml:space="preserve">     </w:t>
      </w:r>
      <w:r>
        <w:rPr>
          <w:rFonts w:hAnsi="宋体"/>
          <w:sz w:val="22"/>
          <w:szCs w:val="22"/>
        </w:rPr>
        <w:t>天，并将按招标文件的规定履行合同责任和义务。</w:t>
      </w:r>
    </w:p>
    <w:p>
      <w:pPr>
        <w:spacing w:line="300" w:lineRule="auto"/>
        <w:rPr>
          <w:sz w:val="22"/>
          <w:szCs w:val="22"/>
        </w:rPr>
      </w:pPr>
      <w:r>
        <w:rPr>
          <w:sz w:val="22"/>
          <w:szCs w:val="22"/>
        </w:rPr>
        <w:t>6</w:t>
      </w:r>
      <w:r>
        <w:rPr>
          <w:rFonts w:hAnsi="宋体"/>
          <w:sz w:val="22"/>
          <w:szCs w:val="22"/>
        </w:rPr>
        <w:t>．如果我方中标，我方将按照招标文件规定提交由采购人认可的，并在招标文件中规定金额的履约担保。</w:t>
      </w:r>
    </w:p>
    <w:p>
      <w:pPr>
        <w:spacing w:line="300" w:lineRule="auto"/>
        <w:rPr>
          <w:sz w:val="22"/>
          <w:szCs w:val="22"/>
        </w:rPr>
      </w:pPr>
      <w:r>
        <w:rPr>
          <w:sz w:val="22"/>
          <w:szCs w:val="22"/>
        </w:rPr>
        <w:t>7</w:t>
      </w:r>
      <w:r>
        <w:rPr>
          <w:rFonts w:hAnsi="宋体"/>
          <w:sz w:val="22"/>
          <w:szCs w:val="22"/>
        </w:rPr>
        <w:t>．我方同意提供按照贵方可能要求的与其投标有关的一切数据或资料，完全理解贵方不一定接受最低价的投标或收到的任何投标。</w:t>
      </w:r>
    </w:p>
    <w:p>
      <w:pPr>
        <w:spacing w:line="300" w:lineRule="auto"/>
        <w:rPr>
          <w:sz w:val="22"/>
          <w:szCs w:val="22"/>
        </w:rPr>
      </w:pPr>
      <w:r>
        <w:rPr>
          <w:sz w:val="22"/>
          <w:szCs w:val="22"/>
        </w:rPr>
        <w:t>8</w:t>
      </w:r>
      <w:r>
        <w:rPr>
          <w:rFonts w:hAnsi="宋体"/>
          <w:sz w:val="22"/>
          <w:szCs w:val="22"/>
        </w:rPr>
        <w:t>．我方保证投标文件内容无任何虚假。若评标过程中查有虚假，同意作无效或废标处理，并被没收投标担保；若中标之后查有虚假，同意被废除授标并被没收投标担保。</w:t>
      </w:r>
    </w:p>
    <w:p>
      <w:pPr>
        <w:spacing w:line="300" w:lineRule="auto"/>
        <w:rPr>
          <w:szCs w:val="21"/>
        </w:rPr>
      </w:pPr>
      <w:r>
        <w:rPr>
          <w:rFonts w:hAnsi="宋体"/>
          <w:szCs w:val="21"/>
        </w:rPr>
        <w:t>地址：</w:t>
      </w:r>
      <w:r>
        <w:rPr>
          <w:szCs w:val="21"/>
          <w:u w:val="single"/>
        </w:rPr>
        <w:t xml:space="preserve">                          </w:t>
      </w:r>
      <w:r>
        <w:rPr>
          <w:szCs w:val="21"/>
        </w:rPr>
        <w:t xml:space="preserve">  </w:t>
      </w:r>
      <w:r>
        <w:rPr>
          <w:rFonts w:hAnsi="宋体"/>
          <w:szCs w:val="21"/>
        </w:rPr>
        <w:t>电话：</w:t>
      </w:r>
      <w:r>
        <w:rPr>
          <w:szCs w:val="21"/>
          <w:u w:val="single"/>
        </w:rPr>
        <w:t xml:space="preserve">                        </w:t>
      </w:r>
    </w:p>
    <w:p>
      <w:pPr>
        <w:spacing w:line="300" w:lineRule="auto"/>
        <w:rPr>
          <w:szCs w:val="21"/>
          <w:u w:val="single"/>
        </w:rPr>
      </w:pPr>
      <w:r>
        <w:rPr>
          <w:rFonts w:hAnsi="宋体"/>
          <w:szCs w:val="21"/>
        </w:rPr>
        <w:t>投标人名称（公章）：</w:t>
      </w:r>
      <w:r>
        <w:rPr>
          <w:szCs w:val="21"/>
          <w:u w:val="single"/>
        </w:rPr>
        <w:t xml:space="preserve">                                             </w:t>
      </w:r>
    </w:p>
    <w:p>
      <w:pPr>
        <w:spacing w:line="300" w:lineRule="auto"/>
        <w:rPr>
          <w:szCs w:val="21"/>
          <w:u w:val="single"/>
        </w:rPr>
      </w:pPr>
      <w:r>
        <w:rPr>
          <w:rFonts w:hAnsi="宋体"/>
          <w:szCs w:val="21"/>
        </w:rPr>
        <w:t>投标人代表（签字</w:t>
      </w:r>
      <w:r>
        <w:rPr>
          <w:szCs w:val="21"/>
        </w:rPr>
        <w:t>)</w:t>
      </w:r>
      <w:r>
        <w:rPr>
          <w:rFonts w:hAnsi="宋体"/>
          <w:szCs w:val="21"/>
        </w:rPr>
        <w:t>：</w:t>
      </w:r>
      <w:r>
        <w:rPr>
          <w:szCs w:val="21"/>
        </w:rPr>
        <w:t xml:space="preserve"> </w:t>
      </w:r>
      <w:r>
        <w:rPr>
          <w:szCs w:val="21"/>
          <w:u w:val="single"/>
        </w:rPr>
        <w:t xml:space="preserve">                                            </w:t>
      </w:r>
    </w:p>
    <w:p>
      <w:pPr>
        <w:spacing w:line="300" w:lineRule="auto"/>
        <w:rPr>
          <w:szCs w:val="21"/>
        </w:rPr>
      </w:pPr>
      <w:r>
        <w:rPr>
          <w:rFonts w:hAnsi="宋体"/>
          <w:szCs w:val="21"/>
        </w:rPr>
        <w:t>日期：</w:t>
      </w:r>
    </w:p>
    <w:p>
      <w:pPr>
        <w:spacing w:line="300" w:lineRule="auto"/>
        <w:rPr>
          <w:sz w:val="24"/>
        </w:rPr>
        <w:sectPr>
          <w:headerReference r:id="rId8" w:type="even"/>
          <w:pgSz w:w="11906" w:h="16838"/>
          <w:pgMar w:top="1701" w:right="1588" w:bottom="1304" w:left="1588" w:header="1247" w:footer="992" w:gutter="0"/>
          <w:cols w:space="720" w:num="1"/>
        </w:sectPr>
      </w:pPr>
    </w:p>
    <w:p>
      <w:pPr>
        <w:spacing w:line="300" w:lineRule="auto"/>
        <w:rPr>
          <w:szCs w:val="21"/>
        </w:rPr>
      </w:pPr>
      <w:bookmarkStart w:id="167" w:name="_Toc201401688"/>
      <w:bookmarkStart w:id="168" w:name="_Toc201742891"/>
      <w:bookmarkStart w:id="169" w:name="_Toc201719148"/>
      <w:bookmarkStart w:id="170" w:name="_Toc201743146"/>
      <w:bookmarkStart w:id="171" w:name="_Toc199215973"/>
      <w:bookmarkStart w:id="172" w:name="_Toc201997976"/>
      <w:r>
        <w:rPr>
          <w:szCs w:val="21"/>
        </w:rPr>
        <w:t>A</w:t>
      </w:r>
      <w:r>
        <w:rPr>
          <w:rFonts w:hint="eastAsia"/>
          <w:szCs w:val="21"/>
        </w:rPr>
        <w:t>4</w:t>
      </w:r>
      <w:r>
        <w:rPr>
          <w:szCs w:val="21"/>
        </w:rPr>
        <w:t xml:space="preserve">  </w:t>
      </w:r>
      <w:bookmarkEnd w:id="167"/>
      <w:bookmarkEnd w:id="168"/>
      <w:bookmarkEnd w:id="169"/>
      <w:bookmarkEnd w:id="170"/>
      <w:bookmarkEnd w:id="171"/>
      <w:bookmarkEnd w:id="172"/>
      <w:r>
        <w:rPr>
          <w:rFonts w:hAnsi="宋体"/>
          <w:szCs w:val="21"/>
        </w:rPr>
        <w:t>其他</w:t>
      </w:r>
      <w:r>
        <w:rPr>
          <w:szCs w:val="21"/>
        </w:rPr>
        <w:cr/>
      </w:r>
    </w:p>
    <w:p>
      <w:pPr>
        <w:spacing w:line="300" w:lineRule="auto"/>
      </w:pPr>
    </w:p>
    <w:p>
      <w:pPr>
        <w:spacing w:line="300" w:lineRule="auto"/>
        <w:jc w:val="center"/>
        <w:rPr>
          <w:bCs/>
          <w:sz w:val="32"/>
          <w:szCs w:val="32"/>
        </w:rPr>
      </w:pPr>
      <w:r>
        <w:rPr>
          <w:rFonts w:hAnsi="宋体"/>
          <w:bCs/>
          <w:sz w:val="32"/>
          <w:szCs w:val="32"/>
        </w:rPr>
        <w:t>其他</w:t>
      </w:r>
    </w:p>
    <w:p>
      <w:pPr>
        <w:spacing w:line="300" w:lineRule="auto"/>
        <w:rPr>
          <w:szCs w:val="21"/>
        </w:rPr>
      </w:pPr>
    </w:p>
    <w:p>
      <w:pPr>
        <w:spacing w:line="300" w:lineRule="auto"/>
        <w:rPr>
          <w:sz w:val="24"/>
          <w:szCs w:val="24"/>
        </w:rPr>
      </w:pPr>
    </w:p>
    <w:p>
      <w:pPr>
        <w:spacing w:line="300" w:lineRule="auto"/>
        <w:rPr>
          <w:sz w:val="24"/>
          <w:szCs w:val="24"/>
        </w:rPr>
      </w:pPr>
      <w:r>
        <w:rPr>
          <w:rFonts w:hAnsi="宋体"/>
          <w:sz w:val="24"/>
          <w:szCs w:val="24"/>
        </w:rPr>
        <w:t>投标人名称（公章</w:t>
      </w:r>
      <w:r>
        <w:rPr>
          <w:sz w:val="24"/>
          <w:szCs w:val="24"/>
        </w:rPr>
        <w:t>)</w:t>
      </w:r>
      <w:r>
        <w:rPr>
          <w:rFonts w:hAnsi="宋体"/>
          <w:sz w:val="24"/>
          <w:szCs w:val="24"/>
        </w:rPr>
        <w:t>：</w:t>
      </w:r>
      <w:r>
        <w:rPr>
          <w:sz w:val="24"/>
          <w:szCs w:val="24"/>
          <w:u w:val="single"/>
        </w:rPr>
        <w:t xml:space="preserve">                 </w:t>
      </w:r>
    </w:p>
    <w:p>
      <w:pPr>
        <w:spacing w:line="300" w:lineRule="auto"/>
        <w:rPr>
          <w:sz w:val="22"/>
          <w:szCs w:val="22"/>
        </w:rPr>
      </w:pPr>
    </w:p>
    <w:p>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1</w:t>
      </w:r>
      <w:r>
        <w:rPr>
          <w:kern w:val="0"/>
          <w:sz w:val="22"/>
          <w:szCs w:val="22"/>
        </w:rPr>
        <w:t xml:space="preserve">  </w:t>
      </w:r>
      <w:r>
        <w:rPr>
          <w:rFonts w:hAnsi="宋体"/>
          <w:kern w:val="0"/>
          <w:sz w:val="22"/>
          <w:szCs w:val="22"/>
        </w:rPr>
        <w:t>经年检的营业执照副本</w:t>
      </w:r>
    </w:p>
    <w:p>
      <w:pPr>
        <w:spacing w:line="300" w:lineRule="auto"/>
        <w:rPr>
          <w:rFonts w:hAnsi="宋体"/>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2</w:t>
      </w:r>
      <w:r>
        <w:rPr>
          <w:kern w:val="0"/>
          <w:sz w:val="22"/>
          <w:szCs w:val="22"/>
        </w:rPr>
        <w:t xml:space="preserve">  </w:t>
      </w:r>
      <w:r>
        <w:rPr>
          <w:rFonts w:hAnsi="宋体"/>
          <w:kern w:val="0"/>
          <w:sz w:val="22"/>
          <w:szCs w:val="22"/>
        </w:rPr>
        <w:t>生产商出具的授权函（代理商提供）</w:t>
      </w:r>
    </w:p>
    <w:p>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5</w:t>
      </w:r>
      <w:r>
        <w:rPr>
          <w:kern w:val="0"/>
          <w:sz w:val="22"/>
          <w:szCs w:val="22"/>
        </w:rPr>
        <w:t xml:space="preserve">  </w:t>
      </w:r>
      <w:r>
        <w:rPr>
          <w:rFonts w:hAnsi="宋体"/>
          <w:kern w:val="0"/>
          <w:sz w:val="22"/>
          <w:szCs w:val="22"/>
        </w:rPr>
        <w:t>其他</w:t>
      </w:r>
    </w:p>
    <w:p>
      <w:pPr>
        <w:spacing w:line="300" w:lineRule="auto"/>
        <w:rPr>
          <w:sz w:val="22"/>
          <w:szCs w:val="22"/>
        </w:rPr>
      </w:pPr>
    </w:p>
    <w:p>
      <w:pPr>
        <w:spacing w:line="300" w:lineRule="auto"/>
      </w:pPr>
    </w:p>
    <w:p>
      <w:pPr>
        <w:spacing w:line="300" w:lineRule="auto"/>
      </w:pPr>
    </w:p>
    <w:p>
      <w:pPr>
        <w:spacing w:line="300" w:lineRule="auto"/>
        <w:rPr>
          <w:sz w:val="24"/>
          <w:szCs w:val="24"/>
        </w:rPr>
      </w:pPr>
    </w:p>
    <w:p>
      <w:pPr>
        <w:spacing w:line="300" w:lineRule="auto"/>
        <w:rPr>
          <w:sz w:val="24"/>
          <w:szCs w:val="24"/>
        </w:rPr>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p>
    <w:p>
      <w:pPr>
        <w:spacing w:line="300" w:lineRule="auto"/>
        <w:rPr>
          <w:sz w:val="24"/>
          <w:szCs w:val="24"/>
        </w:rPr>
      </w:pPr>
      <w:r>
        <w:rPr>
          <w:rFonts w:hAnsi="宋体"/>
          <w:sz w:val="24"/>
          <w:szCs w:val="24"/>
        </w:rPr>
        <w:t>日期：</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p>
      <w:pPr>
        <w:spacing w:line="300" w:lineRule="auto"/>
        <w:rPr>
          <w:szCs w:val="21"/>
        </w:rPr>
      </w:pPr>
    </w:p>
    <w:p>
      <w:pPr>
        <w:spacing w:line="300" w:lineRule="auto"/>
        <w:rPr>
          <w:sz w:val="24"/>
        </w:rPr>
      </w:pPr>
    </w:p>
    <w:p>
      <w:pPr>
        <w:spacing w:line="300" w:lineRule="auto"/>
        <w:rPr>
          <w:sz w:val="24"/>
        </w:rPr>
      </w:pPr>
    </w:p>
    <w:p>
      <w:pPr>
        <w:spacing w:line="300" w:lineRule="auto"/>
        <w:rPr>
          <w:szCs w:val="21"/>
        </w:rPr>
      </w:pPr>
      <w:bookmarkStart w:id="173" w:name="_Toc199215975"/>
      <w:bookmarkStart w:id="174" w:name="_Toc201997981"/>
      <w:bookmarkStart w:id="175" w:name="_Toc201743151"/>
      <w:bookmarkStart w:id="176" w:name="_Toc201719153"/>
      <w:bookmarkStart w:id="177" w:name="_Toc201742896"/>
      <w:bookmarkStart w:id="178" w:name="_Toc201401693"/>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kern w:val="0"/>
        </w:rPr>
      </w:pPr>
      <w:r>
        <w:rPr>
          <w:kern w:val="0"/>
        </w:rPr>
        <w:t xml:space="preserve"> </w:t>
      </w:r>
    </w:p>
    <w:p>
      <w:pPr>
        <w:spacing w:line="300" w:lineRule="auto"/>
        <w:rPr>
          <w:szCs w:val="21"/>
        </w:rPr>
      </w:pPr>
      <w:r>
        <w:rPr>
          <w:kern w:val="0"/>
        </w:rPr>
        <w:t>A</w:t>
      </w:r>
      <w:r>
        <w:rPr>
          <w:rFonts w:hint="eastAsia"/>
          <w:kern w:val="0"/>
        </w:rPr>
        <w:t>4</w:t>
      </w:r>
      <w:r>
        <w:rPr>
          <w:kern w:val="0"/>
        </w:rPr>
        <w:t>-</w:t>
      </w:r>
      <w:r>
        <w:rPr>
          <w:rFonts w:hint="eastAsia"/>
          <w:kern w:val="0"/>
        </w:rPr>
        <w:t>1</w:t>
      </w:r>
      <w:r>
        <w:rPr>
          <w:kern w:val="0"/>
        </w:rPr>
        <w:t xml:space="preserve"> </w:t>
      </w:r>
      <w:r>
        <w:rPr>
          <w:rFonts w:hAnsi="宋体"/>
          <w:kern w:val="0"/>
        </w:rPr>
        <w:t>经年检的营业执照副本</w:t>
      </w:r>
      <w:bookmarkEnd w:id="173"/>
      <w:bookmarkEnd w:id="174"/>
      <w:bookmarkEnd w:id="175"/>
      <w:bookmarkEnd w:id="176"/>
      <w:bookmarkEnd w:id="177"/>
      <w:bookmarkEnd w:id="178"/>
    </w:p>
    <w:p>
      <w:pPr>
        <w:spacing w:line="300" w:lineRule="auto"/>
        <w:rPr>
          <w:szCs w:val="21"/>
        </w:rPr>
      </w:pPr>
    </w:p>
    <w:p>
      <w:pPr>
        <w:spacing w:line="300" w:lineRule="auto"/>
        <w:rPr>
          <w:sz w:val="30"/>
          <w:szCs w:val="30"/>
        </w:rPr>
      </w:pPr>
    </w:p>
    <w:p>
      <w:pPr>
        <w:spacing w:line="300" w:lineRule="auto"/>
        <w:jc w:val="center"/>
        <w:rPr>
          <w:bCs/>
          <w:sz w:val="32"/>
          <w:szCs w:val="32"/>
        </w:rPr>
      </w:pPr>
      <w:bookmarkStart w:id="179" w:name="_Toc201742897"/>
      <w:bookmarkStart w:id="180" w:name="_Toc201719154"/>
      <w:bookmarkStart w:id="181" w:name="_Toc201743152"/>
      <w:bookmarkStart w:id="182" w:name="_Toc199213761"/>
      <w:bookmarkStart w:id="183" w:name="_Toc199215976"/>
      <w:bookmarkStart w:id="184" w:name="_Toc199215796"/>
      <w:bookmarkStart w:id="185" w:name="_Toc201401694"/>
      <w:bookmarkStart w:id="186" w:name="_Toc201997982"/>
      <w:r>
        <w:rPr>
          <w:rFonts w:hAnsi="宋体"/>
          <w:bCs/>
          <w:sz w:val="32"/>
          <w:szCs w:val="32"/>
        </w:rPr>
        <w:t>经年检的营业执照副本</w:t>
      </w:r>
      <w:bookmarkEnd w:id="179"/>
      <w:bookmarkEnd w:id="180"/>
      <w:bookmarkEnd w:id="181"/>
      <w:bookmarkEnd w:id="182"/>
      <w:bookmarkEnd w:id="183"/>
      <w:bookmarkEnd w:id="184"/>
      <w:bookmarkEnd w:id="185"/>
      <w:bookmarkEnd w:id="186"/>
    </w:p>
    <w:p>
      <w:pPr>
        <w:spacing w:line="300" w:lineRule="auto"/>
        <w:rPr>
          <w:sz w:val="24"/>
        </w:rPr>
      </w:pPr>
    </w:p>
    <w:p>
      <w:pPr>
        <w:spacing w:line="300" w:lineRule="auto"/>
        <w:rPr>
          <w:sz w:val="24"/>
        </w:rPr>
      </w:pPr>
    </w:p>
    <w:p>
      <w:pPr>
        <w:spacing w:line="300" w:lineRule="auto"/>
        <w:rPr>
          <w:sz w:val="24"/>
        </w:rPr>
      </w:pPr>
    </w:p>
    <w:p>
      <w:pPr>
        <w:spacing w:line="300" w:lineRule="auto"/>
        <w:jc w:val="center"/>
        <w:rPr>
          <w:sz w:val="24"/>
        </w:rPr>
      </w:pPr>
      <w:r>
        <w:rPr>
          <w:rFonts w:hAnsi="宋体"/>
          <w:sz w:val="24"/>
        </w:rPr>
        <w:t>（复印件加盖单位公章）</w:t>
      </w:r>
    </w:p>
    <w:p>
      <w:pPr>
        <w:spacing w:line="300" w:lineRule="auto"/>
        <w:rPr>
          <w:sz w:val="24"/>
        </w:rPr>
      </w:pPr>
    </w:p>
    <w:p>
      <w:pPr>
        <w:spacing w:line="300" w:lineRule="auto"/>
        <w:rPr>
          <w:sz w:val="24"/>
        </w:rPr>
      </w:pPr>
    </w:p>
    <w:p>
      <w:pPr>
        <w:spacing w:line="300" w:lineRule="auto"/>
        <w:rPr>
          <w:szCs w:val="21"/>
        </w:rPr>
      </w:pPr>
      <w:bookmarkStart w:id="187" w:name="_Toc201997993"/>
      <w:bookmarkStart w:id="188" w:name="_Toc201743164"/>
      <w:bookmarkStart w:id="189" w:name="_Toc201742909"/>
    </w:p>
    <w:p>
      <w:pPr>
        <w:spacing w:line="300" w:lineRule="auto"/>
        <w:rPr>
          <w:szCs w:val="21"/>
        </w:rPr>
      </w:pPr>
      <w:bookmarkStart w:id="190" w:name="_Toc201742902"/>
      <w:bookmarkStart w:id="191" w:name="_Toc201719159"/>
      <w:bookmarkStart w:id="192" w:name="_Toc201997987"/>
      <w:bookmarkStart w:id="193" w:name="_Toc201743157"/>
      <w:bookmarkStart w:id="194" w:name="_Toc199215984"/>
      <w:bookmarkStart w:id="195" w:name="_Toc201401699"/>
      <w:bookmarkStart w:id="196" w:name="_Toc480942357"/>
      <w:bookmarkStart w:id="197" w:name="_Ref467990064"/>
      <w:bookmarkStart w:id="198" w:name="_Ref467990100"/>
      <w:bookmarkStart w:id="199" w:name="_Ref467988471"/>
      <w:bookmarkStart w:id="200" w:name="_Toc520356229"/>
      <w:bookmarkStart w:id="201" w:name="_Toc520125062"/>
      <w:bookmarkStart w:id="202" w:name="_Ref467990058"/>
      <w:bookmarkStart w:id="203" w:name="_Toc520356228"/>
      <w:bookmarkStart w:id="204" w:name="_Ref467988485"/>
      <w:bookmarkStart w:id="205" w:name="_Toc480942358"/>
      <w:bookmarkStart w:id="206" w:name="_Toc520125061"/>
      <w:bookmarkStart w:id="207" w:name="_Ref467988479"/>
      <w:bookmarkStart w:id="208" w:name="_Ref467990101"/>
      <w:r>
        <w:rPr>
          <w:szCs w:val="21"/>
        </w:rPr>
        <w:t>A</w:t>
      </w:r>
      <w:r>
        <w:rPr>
          <w:rFonts w:hint="eastAsia"/>
          <w:szCs w:val="21"/>
        </w:rPr>
        <w:t>4</w:t>
      </w:r>
      <w:r>
        <w:rPr>
          <w:szCs w:val="21"/>
        </w:rPr>
        <w:t>-</w:t>
      </w:r>
      <w:bookmarkEnd w:id="190"/>
      <w:bookmarkEnd w:id="191"/>
      <w:bookmarkEnd w:id="192"/>
      <w:bookmarkEnd w:id="193"/>
      <w:bookmarkEnd w:id="194"/>
      <w:bookmarkEnd w:id="195"/>
      <w:r>
        <w:rPr>
          <w:rFonts w:hint="eastAsia"/>
          <w:szCs w:val="21"/>
        </w:rPr>
        <w:t>2</w:t>
      </w:r>
      <w:r>
        <w:rPr>
          <w:rFonts w:hAnsi="宋体"/>
          <w:kern w:val="0"/>
          <w:sz w:val="22"/>
          <w:szCs w:val="22"/>
        </w:rPr>
        <w:t>生产商出具的授权函（代理商提供）</w:t>
      </w:r>
    </w:p>
    <w:p>
      <w:pPr>
        <w:spacing w:line="300" w:lineRule="auto"/>
        <w:rPr>
          <w:szCs w:val="21"/>
        </w:rPr>
      </w:pPr>
    </w:p>
    <w:bookmarkEnd w:id="196"/>
    <w:bookmarkEnd w:id="197"/>
    <w:bookmarkEnd w:id="198"/>
    <w:bookmarkEnd w:id="199"/>
    <w:bookmarkEnd w:id="200"/>
    <w:bookmarkEnd w:id="201"/>
    <w:bookmarkEnd w:id="202"/>
    <w:bookmarkEnd w:id="203"/>
    <w:bookmarkEnd w:id="204"/>
    <w:bookmarkEnd w:id="205"/>
    <w:bookmarkEnd w:id="206"/>
    <w:bookmarkEnd w:id="207"/>
    <w:bookmarkEnd w:id="208"/>
    <w:p>
      <w:pPr>
        <w:spacing w:line="300" w:lineRule="auto"/>
        <w:rPr>
          <w:b/>
          <w:kern w:val="0"/>
          <w:sz w:val="22"/>
          <w:szCs w:val="22"/>
        </w:rPr>
      </w:pPr>
      <w:r>
        <w:rPr>
          <w:szCs w:val="21"/>
        </w:rPr>
        <w:t>A</w:t>
      </w:r>
      <w:r>
        <w:rPr>
          <w:rFonts w:hint="eastAsia"/>
          <w:szCs w:val="21"/>
        </w:rPr>
        <w:t>4</w:t>
      </w:r>
      <w:r>
        <w:rPr>
          <w:szCs w:val="21"/>
        </w:rPr>
        <w:t>-</w:t>
      </w:r>
      <w:r>
        <w:rPr>
          <w:rFonts w:hint="eastAsia"/>
          <w:szCs w:val="21"/>
        </w:rPr>
        <w:t>3其他</w:t>
      </w:r>
    </w:p>
    <w:p>
      <w:pPr>
        <w:spacing w:line="300" w:lineRule="auto"/>
        <w:rPr>
          <w:kern w:val="0"/>
          <w:sz w:val="22"/>
          <w:szCs w:val="22"/>
        </w:rPr>
      </w:pPr>
      <w:r>
        <w:rPr>
          <w:rFonts w:hAnsi="宋体"/>
          <w:kern w:val="0"/>
          <w:sz w:val="22"/>
          <w:szCs w:val="22"/>
        </w:rPr>
        <w:t>（投标人认为应补充提供的其他文件资料或说明）</w:t>
      </w:r>
    </w:p>
    <w:p>
      <w:pPr>
        <w:spacing w:line="300" w:lineRule="auto"/>
      </w:pPr>
    </w:p>
    <w:p>
      <w:pPr>
        <w:spacing w:line="300" w:lineRule="auto"/>
      </w:pPr>
    </w:p>
    <w:p>
      <w:pPr>
        <w:spacing w:line="300" w:lineRule="auto"/>
      </w:pPr>
    </w:p>
    <w:bookmarkEnd w:id="187"/>
    <w:bookmarkEnd w:id="188"/>
    <w:bookmarkEnd w:id="189"/>
    <w:p>
      <w:pPr>
        <w:spacing w:line="300" w:lineRule="auto"/>
        <w:rPr>
          <w:sz w:val="28"/>
          <w:szCs w:val="28"/>
        </w:rPr>
      </w:pPr>
      <w:r>
        <w:rPr>
          <w:sz w:val="28"/>
          <w:szCs w:val="28"/>
        </w:rPr>
        <w:t xml:space="preserve"> </w:t>
      </w:r>
    </w:p>
    <w:p>
      <w:pPr>
        <w:spacing w:line="300" w:lineRule="auto"/>
        <w:rPr>
          <w:szCs w:val="21"/>
        </w:rPr>
      </w:pPr>
      <w:r>
        <w:rPr>
          <w:sz w:val="44"/>
          <w:szCs w:val="44"/>
        </w:rPr>
        <w:br w:type="page"/>
      </w:r>
      <w:bookmarkStart w:id="209" w:name="_Toc199215996"/>
      <w:bookmarkStart w:id="210" w:name="_Toc201401713"/>
      <w:bookmarkStart w:id="211" w:name="_Toc201998000"/>
      <w:bookmarkStart w:id="212" w:name="_Toc201742917"/>
      <w:bookmarkStart w:id="213" w:name="_Toc201743172"/>
      <w:r>
        <w:rPr>
          <w:rFonts w:hAnsi="宋体"/>
          <w:szCs w:val="21"/>
        </w:rPr>
        <w:t>投标报价一览表</w:t>
      </w:r>
      <w:bookmarkEnd w:id="209"/>
      <w:bookmarkEnd w:id="210"/>
      <w:bookmarkEnd w:id="211"/>
      <w:bookmarkEnd w:id="212"/>
      <w:bookmarkEnd w:id="213"/>
    </w:p>
    <w:p>
      <w:pPr>
        <w:spacing w:line="300" w:lineRule="auto"/>
        <w:rPr>
          <w:szCs w:val="21"/>
        </w:rPr>
      </w:pPr>
      <w:r>
        <w:rPr>
          <w:szCs w:val="21"/>
        </w:rPr>
        <w:t xml:space="preserve">               </w:t>
      </w:r>
    </w:p>
    <w:p>
      <w:pPr>
        <w:spacing w:line="300" w:lineRule="auto"/>
        <w:rPr>
          <w:sz w:val="30"/>
          <w:szCs w:val="30"/>
        </w:rPr>
      </w:pPr>
    </w:p>
    <w:p>
      <w:pPr>
        <w:spacing w:line="300" w:lineRule="auto"/>
        <w:jc w:val="center"/>
        <w:rPr>
          <w:bCs/>
          <w:sz w:val="32"/>
          <w:szCs w:val="32"/>
        </w:rPr>
      </w:pPr>
      <w:bookmarkStart w:id="214" w:name="_Toc201401714"/>
      <w:bookmarkStart w:id="215" w:name="_Toc201743173"/>
      <w:bookmarkStart w:id="216" w:name="_Toc201742918"/>
      <w:bookmarkStart w:id="217" w:name="_Toc201719173"/>
      <w:bookmarkStart w:id="218" w:name="_Toc199213769"/>
      <w:bookmarkStart w:id="219" w:name="_Toc199215997"/>
      <w:bookmarkStart w:id="220" w:name="_Toc201998001"/>
      <w:bookmarkStart w:id="221" w:name="_Toc199215804"/>
      <w:r>
        <w:rPr>
          <w:rFonts w:hAnsi="宋体"/>
          <w:bCs/>
          <w:sz w:val="32"/>
          <w:szCs w:val="32"/>
        </w:rPr>
        <w:t>投标报价一览表</w:t>
      </w:r>
      <w:bookmarkEnd w:id="214"/>
      <w:bookmarkEnd w:id="215"/>
      <w:bookmarkEnd w:id="216"/>
      <w:bookmarkEnd w:id="217"/>
      <w:bookmarkEnd w:id="218"/>
      <w:bookmarkEnd w:id="219"/>
      <w:bookmarkEnd w:id="220"/>
      <w:bookmarkEnd w:id="221"/>
    </w:p>
    <w:p>
      <w:pPr>
        <w:spacing w:line="300" w:lineRule="auto"/>
        <w:rPr>
          <w:sz w:val="24"/>
        </w:rPr>
      </w:pPr>
    </w:p>
    <w:p>
      <w:pPr>
        <w:spacing w:line="300" w:lineRule="auto"/>
        <w:rPr>
          <w:sz w:val="24"/>
        </w:rPr>
      </w:pPr>
    </w:p>
    <w:p>
      <w:pPr>
        <w:rPr>
          <w:bCs/>
          <w:snapToGrid w:val="0"/>
          <w:kern w:val="0"/>
        </w:rPr>
      </w:pPr>
      <w:r>
        <w:rPr>
          <w:rFonts w:hAnsi="宋体"/>
          <w:bCs/>
          <w:snapToGrid w:val="0"/>
          <w:kern w:val="0"/>
        </w:rPr>
        <w:t>项目名称：</w:t>
      </w:r>
      <w:r>
        <w:rPr>
          <w:bCs/>
          <w:snapToGrid w:val="0"/>
          <w:kern w:val="0"/>
          <w:u w:val="single"/>
        </w:rPr>
        <w:t xml:space="preserve">                    </w:t>
      </w:r>
      <w:r>
        <w:rPr>
          <w:bCs/>
          <w:snapToGrid w:val="0"/>
          <w:kern w:val="0"/>
        </w:rPr>
        <w:t xml:space="preserve">                </w:t>
      </w:r>
    </w:p>
    <w:p>
      <w:pPr>
        <w:rPr>
          <w:bCs/>
          <w:snapToGrid w:val="0"/>
          <w:kern w:val="0"/>
        </w:rPr>
      </w:pPr>
      <w:r>
        <w:rPr>
          <w:rFonts w:hAnsi="宋体"/>
          <w:bCs/>
          <w:snapToGrid w:val="0"/>
          <w:kern w:val="0"/>
        </w:rPr>
        <w:t>项目编号：</w:t>
      </w:r>
      <w:r>
        <w:rPr>
          <w:bCs/>
          <w:snapToGrid w:val="0"/>
          <w:kern w:val="0"/>
          <w:u w:val="single"/>
        </w:rPr>
        <w:t xml:space="preserve">                     </w:t>
      </w:r>
      <w:r>
        <w:rPr>
          <w:bCs/>
          <w:snapToGrid w:val="0"/>
          <w:kern w:val="0"/>
        </w:rPr>
        <w:t xml:space="preserve">                  </w:t>
      </w:r>
      <w:r>
        <w:rPr>
          <w:rFonts w:hAnsi="宋体"/>
          <w:bCs/>
          <w:snapToGrid w:val="0"/>
          <w:kern w:val="0"/>
        </w:rPr>
        <w:t>单位：</w:t>
      </w:r>
      <w:r>
        <w:rPr>
          <w:bCs/>
          <w:snapToGrid w:val="0"/>
          <w:kern w:val="0"/>
        </w:rPr>
        <w:t xml:space="preserve"> </w:t>
      </w:r>
      <w:r>
        <w:rPr>
          <w:rFonts w:hAnsi="宋体"/>
          <w:bCs/>
          <w:snapToGrid w:val="0"/>
          <w:kern w:val="0"/>
        </w:rPr>
        <w:t>人民币元</w:t>
      </w:r>
    </w:p>
    <w:tbl>
      <w:tblPr>
        <w:tblStyle w:val="98"/>
        <w:tblW w:w="880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573"/>
        <w:gridCol w:w="1430"/>
        <w:gridCol w:w="1430"/>
        <w:gridCol w:w="200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2374" w:type="dxa"/>
            <w:tcBorders>
              <w:top w:val="double" w:color="auto" w:sz="4" w:space="0"/>
              <w:bottom w:val="single" w:color="auto" w:sz="4" w:space="0"/>
            </w:tcBorders>
            <w:vAlign w:val="center"/>
          </w:tcPr>
          <w:p>
            <w:pPr>
              <w:jc w:val="center"/>
              <w:rPr>
                <w:snapToGrid w:val="0"/>
                <w:kern w:val="0"/>
              </w:rPr>
            </w:pPr>
            <w:r>
              <w:rPr>
                <w:rFonts w:hAnsi="宋体"/>
                <w:snapToGrid w:val="0"/>
                <w:kern w:val="0"/>
              </w:rPr>
              <w:t>项目名称</w:t>
            </w:r>
          </w:p>
        </w:tc>
        <w:tc>
          <w:tcPr>
            <w:tcW w:w="1573" w:type="dxa"/>
            <w:tcBorders>
              <w:top w:val="double" w:color="auto" w:sz="4" w:space="0"/>
              <w:bottom w:val="single" w:color="auto" w:sz="4" w:space="0"/>
            </w:tcBorders>
            <w:vAlign w:val="center"/>
          </w:tcPr>
          <w:p>
            <w:pPr>
              <w:jc w:val="center"/>
              <w:rPr>
                <w:snapToGrid w:val="0"/>
                <w:kern w:val="0"/>
              </w:rPr>
            </w:pPr>
            <w:r>
              <w:rPr>
                <w:rFonts w:hAnsi="宋体"/>
                <w:snapToGrid w:val="0"/>
                <w:kern w:val="0"/>
              </w:rPr>
              <w:t>投标总价</w:t>
            </w:r>
          </w:p>
        </w:tc>
        <w:tc>
          <w:tcPr>
            <w:tcW w:w="1430" w:type="dxa"/>
            <w:tcBorders>
              <w:top w:val="double" w:color="auto" w:sz="4" w:space="0"/>
              <w:bottom w:val="single" w:color="auto" w:sz="4" w:space="0"/>
            </w:tcBorders>
            <w:vAlign w:val="center"/>
          </w:tcPr>
          <w:p>
            <w:pPr>
              <w:jc w:val="center"/>
              <w:rPr>
                <w:rFonts w:hAnsi="宋体"/>
                <w:snapToGrid w:val="0"/>
                <w:kern w:val="0"/>
              </w:rPr>
            </w:pPr>
            <w:r>
              <w:rPr>
                <w:rFonts w:hAnsi="宋体"/>
                <w:snapToGrid w:val="0"/>
                <w:kern w:val="0"/>
              </w:rPr>
              <w:t>供货期</w:t>
            </w:r>
          </w:p>
        </w:tc>
        <w:tc>
          <w:tcPr>
            <w:tcW w:w="1430" w:type="dxa"/>
            <w:tcBorders>
              <w:top w:val="double" w:color="auto" w:sz="4" w:space="0"/>
              <w:bottom w:val="single" w:color="auto" w:sz="4" w:space="0"/>
            </w:tcBorders>
            <w:vAlign w:val="center"/>
          </w:tcPr>
          <w:p>
            <w:pPr>
              <w:jc w:val="center"/>
              <w:rPr>
                <w:rFonts w:hint="eastAsia" w:eastAsia="宋体"/>
                <w:snapToGrid w:val="0"/>
                <w:kern w:val="0"/>
                <w:lang w:val="en-US" w:eastAsia="zh-CN"/>
              </w:rPr>
            </w:pPr>
            <w:r>
              <w:rPr>
                <w:rFonts w:hint="eastAsia"/>
                <w:snapToGrid w:val="0"/>
                <w:kern w:val="0"/>
                <w:lang w:val="en-US" w:eastAsia="zh-CN"/>
              </w:rPr>
              <w:t>年服务费</w:t>
            </w:r>
          </w:p>
        </w:tc>
        <w:tc>
          <w:tcPr>
            <w:tcW w:w="2002" w:type="dxa"/>
            <w:tcBorders>
              <w:top w:val="double" w:color="auto" w:sz="4" w:space="0"/>
              <w:bottom w:val="single" w:color="auto" w:sz="4" w:space="0"/>
            </w:tcBorders>
            <w:vAlign w:val="center"/>
          </w:tcPr>
          <w:p>
            <w:pPr>
              <w:jc w:val="center"/>
              <w:rPr>
                <w:snapToGrid w:val="0"/>
                <w:kern w:val="0"/>
              </w:rPr>
            </w:pPr>
            <w:r>
              <w:rPr>
                <w:rFonts w:hAnsi="宋体"/>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2374" w:type="dxa"/>
            <w:tcBorders>
              <w:top w:val="single" w:color="auto" w:sz="4" w:space="0"/>
            </w:tcBorders>
            <w:vAlign w:val="center"/>
          </w:tcPr>
          <w:p>
            <w:pPr>
              <w:rPr>
                <w:snapToGrid w:val="0"/>
                <w:kern w:val="0"/>
                <w:u w:val="single"/>
              </w:rPr>
            </w:pPr>
          </w:p>
        </w:tc>
        <w:tc>
          <w:tcPr>
            <w:tcW w:w="1573" w:type="dxa"/>
            <w:tcBorders>
              <w:top w:val="single" w:color="auto" w:sz="4" w:space="0"/>
            </w:tcBorders>
            <w:vAlign w:val="center"/>
          </w:tcPr>
          <w:p>
            <w:pPr>
              <w:rPr>
                <w:snapToGrid w:val="0"/>
                <w:kern w:val="0"/>
              </w:rPr>
            </w:pPr>
          </w:p>
        </w:tc>
        <w:tc>
          <w:tcPr>
            <w:tcW w:w="1430" w:type="dxa"/>
            <w:tcBorders>
              <w:top w:val="single" w:color="auto" w:sz="4" w:space="0"/>
            </w:tcBorders>
            <w:vAlign w:val="center"/>
          </w:tcPr>
          <w:p>
            <w:pPr>
              <w:rPr>
                <w:snapToGrid w:val="0"/>
                <w:kern w:val="0"/>
              </w:rPr>
            </w:pPr>
          </w:p>
        </w:tc>
        <w:tc>
          <w:tcPr>
            <w:tcW w:w="1430" w:type="dxa"/>
            <w:tcBorders>
              <w:top w:val="single" w:color="auto" w:sz="4" w:space="0"/>
            </w:tcBorders>
            <w:vAlign w:val="center"/>
          </w:tcPr>
          <w:p>
            <w:pPr>
              <w:rPr>
                <w:rFonts w:hint="eastAsia" w:eastAsia="宋体"/>
                <w:snapToGrid w:val="0"/>
                <w:kern w:val="0"/>
                <w:lang w:val="en-US" w:eastAsia="zh-CN"/>
              </w:rPr>
            </w:pPr>
            <w:r>
              <w:rPr>
                <w:rFonts w:hint="eastAsia"/>
                <w:snapToGrid w:val="0"/>
                <w:kern w:val="0"/>
                <w:lang w:val="en-US" w:eastAsia="zh-CN"/>
              </w:rPr>
              <w:t xml:space="preserve">       元/台</w:t>
            </w:r>
          </w:p>
        </w:tc>
        <w:tc>
          <w:tcPr>
            <w:tcW w:w="2002" w:type="dxa"/>
            <w:tcBorders>
              <w:top w:val="single" w:color="auto" w:sz="4" w:space="0"/>
            </w:tcBorders>
            <w:vAlign w:val="center"/>
          </w:tcPr>
          <w:p>
            <w:pPr>
              <w:rPr>
                <w:snapToGrid w:val="0"/>
                <w:kern w:val="0"/>
              </w:rPr>
            </w:pPr>
          </w:p>
        </w:tc>
      </w:tr>
    </w:tbl>
    <w:p>
      <w:pPr>
        <w:rPr>
          <w:snapToGrid w:val="0"/>
          <w:kern w:val="0"/>
        </w:rPr>
      </w:pPr>
    </w:p>
    <w:p>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pPr>
        <w:rPr>
          <w:snapToGrid w:val="0"/>
          <w:kern w:val="0"/>
        </w:rPr>
      </w:pPr>
      <w:r>
        <w:rPr>
          <w:snapToGrid w:val="0"/>
          <w:kern w:val="0"/>
        </w:rPr>
        <w:t xml:space="preserve">    2</w:t>
      </w:r>
      <w:r>
        <w:rPr>
          <w:rFonts w:hAnsi="宋体"/>
          <w:snapToGrid w:val="0"/>
          <w:kern w:val="0"/>
        </w:rPr>
        <w:t>、</w:t>
      </w:r>
      <w:r>
        <w:rPr>
          <w:snapToGrid w:val="0"/>
          <w:kern w:val="0"/>
        </w:rPr>
        <w:t>“</w:t>
      </w:r>
      <w:r>
        <w:rPr>
          <w:rFonts w:hAnsi="宋体"/>
          <w:snapToGrid w:val="0"/>
          <w:kern w:val="0"/>
        </w:rPr>
        <w:t>供货期</w:t>
      </w:r>
      <w:r>
        <w:rPr>
          <w:snapToGrid w:val="0"/>
          <w:kern w:val="0"/>
        </w:rPr>
        <w:t>”</w:t>
      </w:r>
      <w:r>
        <w:rPr>
          <w:rFonts w:hAnsi="宋体"/>
          <w:snapToGrid w:val="0"/>
          <w:kern w:val="0"/>
        </w:rPr>
        <w:t>指合同生效之日起，多少个日历天完成合同规定的全部要求。</w:t>
      </w:r>
    </w:p>
    <w:p>
      <w:pPr>
        <w:ind w:firstLine="420"/>
      </w:pPr>
      <w:r>
        <w:rPr>
          <w:snapToGrid w:val="0"/>
          <w:kern w:val="0"/>
        </w:rPr>
        <w:t>3</w:t>
      </w:r>
      <w:r>
        <w:rPr>
          <w:rFonts w:hAnsi="宋体"/>
          <w:snapToGrid w:val="0"/>
          <w:kern w:val="0"/>
        </w:rPr>
        <w:t>、投标人如果需要对报价或其它内容加以说明，可在备注栏填写。</w:t>
      </w:r>
    </w:p>
    <w:p>
      <w:pPr>
        <w:spacing w:line="300" w:lineRule="auto"/>
      </w:pPr>
    </w:p>
    <w:p>
      <w:pPr>
        <w:spacing w:line="300" w:lineRule="auto"/>
      </w:pPr>
    </w:p>
    <w:p>
      <w:pPr>
        <w:spacing w:line="300" w:lineRule="auto"/>
      </w:pPr>
    </w:p>
    <w:p>
      <w:pPr>
        <w:spacing w:line="300" w:lineRule="auto"/>
        <w:rPr>
          <w:sz w:val="24"/>
          <w:szCs w:val="24"/>
        </w:rPr>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r>
        <w:rPr>
          <w:rFonts w:hAnsi="宋体"/>
          <w:sz w:val="24"/>
          <w:szCs w:val="24"/>
        </w:rPr>
        <w:t>日期：</w:t>
      </w:r>
      <w:r>
        <w:rPr>
          <w:sz w:val="24"/>
          <w:szCs w:val="24"/>
        </w:rPr>
        <w:t xml:space="preserve">    </w:t>
      </w:r>
      <w:r>
        <w:rPr>
          <w:rFonts w:hAnsi="宋体"/>
          <w:sz w:val="24"/>
          <w:szCs w:val="24"/>
        </w:rPr>
        <w:t>年</w:t>
      </w:r>
      <w:r>
        <w:rPr>
          <w:sz w:val="24"/>
          <w:szCs w:val="24"/>
        </w:rPr>
        <w:t xml:space="preserve">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sectPr>
      <w:pgSz w:w="11906" w:h="16838"/>
      <w:pgMar w:top="1701" w:right="1588" w:bottom="1304" w:left="1588" w:header="1247" w:footer="737" w:gutter="0"/>
      <w:cols w:space="720"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10006FF" w:usb1="4000205B" w:usb2="0000001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88"/>
    <w:family w:val="auto"/>
    <w:pitch w:val="default"/>
    <w:sig w:usb0="80000287" w:usb1="28CF3C50"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rPr>
        <w:rStyle w:val="84"/>
      </w:rPr>
    </w:pPr>
    <w:r>
      <w:rPr>
        <w:rStyle w:val="84"/>
      </w:rPr>
      <w:fldChar w:fldCharType="begin"/>
    </w:r>
    <w:r>
      <w:rPr>
        <w:rStyle w:val="84"/>
      </w:rPr>
      <w:instrText xml:space="preserve">PAGE  </w:instrText>
    </w:r>
    <w:r>
      <w:rPr>
        <w:rStyle w:val="84"/>
      </w:rPr>
      <w:fldChar w:fldCharType="separate"/>
    </w:r>
    <w:r>
      <w:rPr>
        <w:rStyle w:val="84"/>
      </w:rPr>
      <w:t>14</w:t>
    </w:r>
    <w:r>
      <w:rPr>
        <w:rStyle w:val="84"/>
      </w:rPr>
      <w:fldChar w:fldCharType="end"/>
    </w:r>
  </w:p>
  <w:p>
    <w:pPr>
      <w:pStyle w:val="54"/>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thinThickSmallGap" w:color="auto" w:sz="18" w:space="1"/>
      </w:pBdr>
      <w:adjustRightInd w:val="0"/>
      <w:spacing w:after="72" w:afterLines="30"/>
    </w:pPr>
    <w:r>
      <w:rPr>
        <w:rFonts w:hint="eastAsia"/>
        <w:color w:val="000000"/>
      </w:rPr>
      <w:t>大学城图书馆</w:t>
    </w:r>
    <w:r>
      <w:rPr>
        <w:rFonts w:hint="eastAsia"/>
        <w:color w:val="000000"/>
        <w:lang w:eastAsia="zh-CN"/>
      </w:rPr>
      <w:t>自助图书杀菌机</w:t>
    </w:r>
    <w:r>
      <w:rPr>
        <w:rFonts w:hint="eastAsia"/>
        <w:color w:val="000000"/>
      </w:rPr>
      <w:t>竞价招标</w:t>
    </w:r>
    <w:r>
      <w:rPr>
        <w:rFonts w:hint="eastAsia"/>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9"/>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10">
    <w:nsid w:val="58CF7C34"/>
    <w:multiLevelType w:val="singleLevel"/>
    <w:tmpl w:val="58CF7C34"/>
    <w:lvl w:ilvl="0" w:tentative="0">
      <w:start w:val="1"/>
      <w:numFmt w:val="decimal"/>
      <w:lvlText w:val="%1."/>
      <w:lvlJc w:val="left"/>
      <w:pPr>
        <w:ind w:left="425" w:leftChars="0" w:hanging="425" w:firstLineChars="0"/>
      </w:pPr>
      <w:rPr>
        <w:rFonts w:hint="default"/>
      </w:rPr>
    </w:lvl>
  </w:abstractNum>
  <w:abstractNum w:abstractNumId="11">
    <w:nsid w:val="58CF7C5E"/>
    <w:multiLevelType w:val="singleLevel"/>
    <w:tmpl w:val="58CF7C5E"/>
    <w:lvl w:ilvl="0" w:tentative="0">
      <w:start w:val="1"/>
      <w:numFmt w:val="decimal"/>
      <w:lvlText w:val="%1."/>
      <w:lvlJc w:val="left"/>
      <w:pPr>
        <w:ind w:left="425" w:leftChars="0" w:hanging="425" w:firstLineChars="0"/>
      </w:pPr>
      <w:rPr>
        <w:rFonts w:hint="default"/>
      </w:rPr>
    </w:lvl>
  </w:abstractNum>
  <w:abstractNum w:abstractNumId="12">
    <w:nsid w:val="73887025"/>
    <w:multiLevelType w:val="multilevel"/>
    <w:tmpl w:val="73887025"/>
    <w:lvl w:ilvl="0" w:tentative="0">
      <w:start w:val="1"/>
      <w:numFmt w:val="decimal"/>
      <w:pStyle w:val="106"/>
      <w:suff w:val="nothing"/>
      <w:lvlText w:val="%1."/>
      <w:lvlJc w:val="left"/>
      <w:pPr>
        <w:ind w:left="180" w:firstLine="0"/>
      </w:pPr>
      <w:rPr>
        <w:rFonts w:hint="eastAsia" w:ascii="宋体" w:hAnsi="宋体" w:eastAsia="宋体"/>
        <w:b w:val="0"/>
        <w:i w:val="0"/>
        <w:caps w:val="0"/>
        <w:strike w:val="0"/>
        <w:dstrike w:val="0"/>
        <w:outline w:val="0"/>
        <w:shadow w:val="0"/>
        <w:spacing w:val="0"/>
        <w:position w:val="0"/>
        <w:sz w:val="24"/>
        <w:szCs w:val="24"/>
      </w:rPr>
    </w:lvl>
    <w:lvl w:ilvl="1" w:tentative="0">
      <w:start w:val="1"/>
      <w:numFmt w:val="decimal"/>
      <w:pStyle w:val="107"/>
      <w:suff w:val="nothing"/>
      <w:lvlText w:val="%1.%2"/>
      <w:lvlJc w:val="left"/>
      <w:pPr>
        <w:ind w:left="4736" w:hanging="3836"/>
      </w:pPr>
      <w:rPr>
        <w:rFonts w:hint="eastAsia" w:ascii="Times New Roman" w:hAnsi="Times New Roman" w:cs="Times New Roman"/>
        <w:b w:val="0"/>
        <w:bCs w:val="0"/>
        <w:i w:val="0"/>
        <w:iCs w:val="0"/>
        <w:caps w:val="0"/>
        <w:smallCaps w:val="0"/>
        <w:strike w:val="0"/>
        <w:dstrike w:val="0"/>
        <w:outline w:val="0"/>
        <w:shadow w:val="0"/>
        <w:snapToGrid w:val="0"/>
        <w:color w:val="000000"/>
        <w:spacing w:val="0"/>
        <w:w w:val="0"/>
        <w:kern w:val="0"/>
        <w:position w:val="0"/>
        <w:sz w:val="24"/>
        <w:szCs w:val="24"/>
        <w:u w:val="none" w:color="000000"/>
        <w:shd w:val="clear" w:color="000000" w:fill="000000"/>
      </w:rPr>
    </w:lvl>
    <w:lvl w:ilvl="2" w:tentative="0">
      <w:start w:val="1"/>
      <w:numFmt w:val="decimal"/>
      <w:pStyle w:val="108"/>
      <w:suff w:val="nothing"/>
      <w:lvlText w:val="%3）"/>
      <w:lvlJc w:val="left"/>
      <w:pPr>
        <w:ind w:left="890" w:hanging="170"/>
      </w:pPr>
      <w:rPr>
        <w:b w:val="0"/>
        <w:i w:val="0"/>
        <w:strike w:val="0"/>
        <w:outline w:val="0"/>
        <w:color w:val="000000"/>
      </w:rPr>
    </w:lvl>
    <w:lvl w:ilvl="3" w:tentative="0">
      <w:start w:val="1"/>
      <w:numFmt w:val="decimal"/>
      <w:pStyle w:val="109"/>
      <w:suff w:val="nothing"/>
      <w:lvlText w:val="%1.%2.%3.%4"/>
      <w:lvlJc w:val="left"/>
      <w:pPr>
        <w:ind w:left="284" w:hanging="227"/>
      </w:pPr>
      <w:rPr>
        <w:rFonts w:hint="eastAsia"/>
        <w:b w:val="0"/>
        <w:i w:val="0"/>
      </w:rPr>
    </w:lvl>
    <w:lvl w:ilvl="4" w:tentative="0">
      <w:start w:val="1"/>
      <w:numFmt w:val="decimal"/>
      <w:pStyle w:val="110"/>
      <w:suff w:val="nothing"/>
      <w:lvlText w:val="%1.%2.%3.%4.%5"/>
      <w:lvlJc w:val="left"/>
      <w:pPr>
        <w:ind w:left="397" w:hanging="340"/>
      </w:pPr>
      <w:rPr>
        <w:rFonts w:hint="eastAsia" w:ascii="宋体" w:eastAsia="宋体"/>
        <w:b w:val="0"/>
        <w:i w:val="0"/>
        <w:caps w:val="0"/>
        <w:strike w:val="0"/>
        <w:dstrike w:val="0"/>
        <w:outline w:val="0"/>
        <w:shadow w:val="0"/>
        <w:snapToGrid w:val="0"/>
        <w:color w:val="auto"/>
        <w:spacing w:val="0"/>
        <w:kern w:val="0"/>
        <w:position w:val="0"/>
        <w:sz w:val="24"/>
        <w:szCs w:val="24"/>
        <w:u w:val="no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0C4"/>
    <w:rsid w:val="00031884"/>
    <w:rsid w:val="00037912"/>
    <w:rsid w:val="00054D38"/>
    <w:rsid w:val="0007561D"/>
    <w:rsid w:val="000A653F"/>
    <w:rsid w:val="000C7884"/>
    <w:rsid w:val="000D3774"/>
    <w:rsid w:val="000D68CE"/>
    <w:rsid w:val="000D7E92"/>
    <w:rsid w:val="00107A1F"/>
    <w:rsid w:val="00107F75"/>
    <w:rsid w:val="00167255"/>
    <w:rsid w:val="001F1C7E"/>
    <w:rsid w:val="00222FE7"/>
    <w:rsid w:val="002249CF"/>
    <w:rsid w:val="00226B07"/>
    <w:rsid w:val="002466EB"/>
    <w:rsid w:val="0029619E"/>
    <w:rsid w:val="002F71E6"/>
    <w:rsid w:val="00342B97"/>
    <w:rsid w:val="00395F5A"/>
    <w:rsid w:val="003D6D06"/>
    <w:rsid w:val="00423ED9"/>
    <w:rsid w:val="004612C5"/>
    <w:rsid w:val="00480195"/>
    <w:rsid w:val="004D005C"/>
    <w:rsid w:val="004D373D"/>
    <w:rsid w:val="004F547D"/>
    <w:rsid w:val="00517744"/>
    <w:rsid w:val="0056778F"/>
    <w:rsid w:val="0057588C"/>
    <w:rsid w:val="005A474C"/>
    <w:rsid w:val="005C036D"/>
    <w:rsid w:val="005D04FC"/>
    <w:rsid w:val="006628F6"/>
    <w:rsid w:val="00680F72"/>
    <w:rsid w:val="006E41C0"/>
    <w:rsid w:val="007525F3"/>
    <w:rsid w:val="00787822"/>
    <w:rsid w:val="007A398A"/>
    <w:rsid w:val="007A5B6D"/>
    <w:rsid w:val="007A71DD"/>
    <w:rsid w:val="007B4ADF"/>
    <w:rsid w:val="007F4FD8"/>
    <w:rsid w:val="00867490"/>
    <w:rsid w:val="00884EC9"/>
    <w:rsid w:val="008A44BC"/>
    <w:rsid w:val="008B74CE"/>
    <w:rsid w:val="008D01A4"/>
    <w:rsid w:val="008D3C6A"/>
    <w:rsid w:val="0096495F"/>
    <w:rsid w:val="00966E28"/>
    <w:rsid w:val="009E313A"/>
    <w:rsid w:val="00A752C5"/>
    <w:rsid w:val="00A94630"/>
    <w:rsid w:val="00AA728E"/>
    <w:rsid w:val="00AF2F93"/>
    <w:rsid w:val="00AF5479"/>
    <w:rsid w:val="00B31933"/>
    <w:rsid w:val="00B73EFF"/>
    <w:rsid w:val="00B8780B"/>
    <w:rsid w:val="00B929A2"/>
    <w:rsid w:val="00BC398C"/>
    <w:rsid w:val="00BD26B5"/>
    <w:rsid w:val="00BE4B0D"/>
    <w:rsid w:val="00BF27E3"/>
    <w:rsid w:val="00C97A35"/>
    <w:rsid w:val="00CB29F6"/>
    <w:rsid w:val="00CB7316"/>
    <w:rsid w:val="00CE3591"/>
    <w:rsid w:val="00D066F3"/>
    <w:rsid w:val="00D436C9"/>
    <w:rsid w:val="00D47D87"/>
    <w:rsid w:val="00D87E38"/>
    <w:rsid w:val="00DE3FD8"/>
    <w:rsid w:val="00E41CA3"/>
    <w:rsid w:val="00E92367"/>
    <w:rsid w:val="00EA009B"/>
    <w:rsid w:val="00EA46FF"/>
    <w:rsid w:val="00EB2736"/>
    <w:rsid w:val="00EC3900"/>
    <w:rsid w:val="00F0287F"/>
    <w:rsid w:val="00F0636D"/>
    <w:rsid w:val="00F21C74"/>
    <w:rsid w:val="00F55E89"/>
    <w:rsid w:val="00F8277F"/>
    <w:rsid w:val="00FC262C"/>
    <w:rsid w:val="00FF3337"/>
    <w:rsid w:val="0AFB5677"/>
    <w:rsid w:val="0D576520"/>
    <w:rsid w:val="10B331AD"/>
    <w:rsid w:val="1299771C"/>
    <w:rsid w:val="18750FC5"/>
    <w:rsid w:val="1FC9317D"/>
    <w:rsid w:val="249008F0"/>
    <w:rsid w:val="27DB57F7"/>
    <w:rsid w:val="2D2043B0"/>
    <w:rsid w:val="32F922E9"/>
    <w:rsid w:val="33536171"/>
    <w:rsid w:val="3670296D"/>
    <w:rsid w:val="40204742"/>
    <w:rsid w:val="46DC4879"/>
    <w:rsid w:val="479F5BF9"/>
    <w:rsid w:val="4BE25B8D"/>
    <w:rsid w:val="58FC37BF"/>
    <w:rsid w:val="5C0A490D"/>
    <w:rsid w:val="5CB42BA8"/>
    <w:rsid w:val="613701D6"/>
    <w:rsid w:val="63515DE7"/>
    <w:rsid w:val="69D17067"/>
    <w:rsid w:val="6B5E5887"/>
    <w:rsid w:val="70C04135"/>
    <w:rsid w:val="71C730BB"/>
    <w:rsid w:val="72A616C7"/>
    <w:rsid w:val="74905365"/>
    <w:rsid w:val="7DAF0716"/>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uiPriority="99" w:name="table of figures"/>
    <w:lsdException w:qFormat="1" w:unhideWhenUsed="0" w:uiPriority="0" w:name="envelope address"/>
    <w:lsdException w:qFormat="1" w:unhideWhenUsed="0" w:uiPriority="0" w:name="envelope return"/>
    <w:lsdException w:uiPriority="99" w:name="footnote reference"/>
    <w:lsdException w:qFormat="1" w:unhideWhenUsed="0" w:uiPriority="0" w:name="annotation reference"/>
    <w:lsdException w:qFormat="1" w:unhideWhenUsed="0" w:uiPriority="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10" w:semiHidden="0" w:name="Title"/>
    <w:lsdException w:qFormat="1" w:unhideWhenUsed="0" w:uiPriority="0" w:name="Closing"/>
    <w:lsdException w:qFormat="1" w:unhideWhenUsed="0"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semiHidden="0" w:name="Body Text 2"/>
    <w:lsdException w:qFormat="1" w:unhideWhenUsed="0" w:uiPriority="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6"/>
    <w:qFormat/>
    <w:uiPriority w:val="0"/>
    <w:pPr>
      <w:jc w:val="center"/>
      <w:outlineLvl w:val="0"/>
    </w:pPr>
    <w:rPr>
      <w:b/>
      <w:sz w:val="32"/>
    </w:rPr>
  </w:style>
  <w:style w:type="paragraph" w:styleId="3">
    <w:name w:val="heading 2"/>
    <w:basedOn w:val="1"/>
    <w:next w:val="1"/>
    <w:link w:val="135"/>
    <w:qFormat/>
    <w:uiPriority w:val="0"/>
    <w:pPr>
      <w:spacing w:before="45" w:after="45" w:line="360" w:lineRule="auto"/>
      <w:outlineLvl w:val="1"/>
    </w:pPr>
    <w:rPr>
      <w:b/>
      <w:sz w:val="24"/>
    </w:rPr>
  </w:style>
  <w:style w:type="paragraph" w:styleId="4">
    <w:name w:val="heading 3"/>
    <w:basedOn w:val="1"/>
    <w:next w:val="1"/>
    <w:link w:val="136"/>
    <w:qFormat/>
    <w:uiPriority w:val="0"/>
    <w:pPr>
      <w:spacing w:before="240" w:after="240"/>
      <w:ind w:left="720" w:hanging="432"/>
      <w:outlineLvl w:val="2"/>
    </w:pPr>
    <w:rPr>
      <w:b/>
      <w:sz w:val="24"/>
    </w:rPr>
  </w:style>
  <w:style w:type="paragraph" w:styleId="5">
    <w:name w:val="heading 4"/>
    <w:basedOn w:val="1"/>
    <w:next w:val="1"/>
    <w:link w:val="137"/>
    <w:qFormat/>
    <w:uiPriority w:val="0"/>
    <w:pPr>
      <w:spacing w:before="120" w:after="120"/>
      <w:ind w:left="864" w:hanging="144"/>
      <w:outlineLvl w:val="3"/>
    </w:pPr>
    <w:rPr>
      <w:b/>
      <w:sz w:val="22"/>
    </w:rPr>
  </w:style>
  <w:style w:type="paragraph" w:styleId="6">
    <w:name w:val="heading 5"/>
    <w:basedOn w:val="1"/>
    <w:next w:val="1"/>
    <w:link w:val="138"/>
    <w:qFormat/>
    <w:uiPriority w:val="0"/>
    <w:pPr>
      <w:ind w:left="1008" w:hanging="432"/>
      <w:outlineLvl w:val="4"/>
    </w:pPr>
  </w:style>
  <w:style w:type="paragraph" w:styleId="7">
    <w:name w:val="heading 6"/>
    <w:basedOn w:val="1"/>
    <w:next w:val="1"/>
    <w:link w:val="139"/>
    <w:qFormat/>
    <w:uiPriority w:val="0"/>
    <w:pPr>
      <w:ind w:left="1152" w:hanging="432"/>
      <w:outlineLvl w:val="5"/>
    </w:pPr>
  </w:style>
  <w:style w:type="paragraph" w:styleId="8">
    <w:name w:val="heading 7"/>
    <w:basedOn w:val="1"/>
    <w:next w:val="1"/>
    <w:link w:val="140"/>
    <w:qFormat/>
    <w:uiPriority w:val="0"/>
    <w:pPr>
      <w:ind w:left="1296" w:hanging="288"/>
      <w:outlineLvl w:val="6"/>
    </w:pPr>
  </w:style>
  <w:style w:type="paragraph" w:styleId="9">
    <w:name w:val="heading 8"/>
    <w:basedOn w:val="1"/>
    <w:next w:val="1"/>
    <w:link w:val="141"/>
    <w:qFormat/>
    <w:uiPriority w:val="0"/>
    <w:pPr>
      <w:ind w:left="1440" w:hanging="432"/>
      <w:outlineLvl w:val="7"/>
    </w:pPr>
  </w:style>
  <w:style w:type="paragraph" w:styleId="10">
    <w:name w:val="heading 9"/>
    <w:basedOn w:val="1"/>
    <w:next w:val="1"/>
    <w:link w:val="142"/>
    <w:qFormat/>
    <w:uiPriority w:val="0"/>
    <w:pPr>
      <w:ind w:left="1584" w:hanging="144"/>
      <w:outlineLvl w:val="8"/>
    </w:pPr>
  </w:style>
  <w:style w:type="character" w:default="1" w:styleId="82">
    <w:name w:val="Default Paragraph Font"/>
    <w:unhideWhenUsed/>
    <w:qFormat/>
    <w:uiPriority w:val="1"/>
  </w:style>
  <w:style w:type="table" w:default="1" w:styleId="98">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11">
    <w:name w:val="List 3"/>
    <w:basedOn w:val="1"/>
    <w:semiHidden/>
    <w:qFormat/>
    <w:uiPriority w:val="0"/>
    <w:pPr>
      <w:ind w:left="100" w:leftChars="400" w:hanging="200" w:hangingChars="200"/>
    </w:pPr>
    <w:rPr>
      <w:szCs w:val="24"/>
    </w:rPr>
  </w:style>
  <w:style w:type="paragraph" w:styleId="12">
    <w:name w:val="annotation subject"/>
    <w:basedOn w:val="13"/>
    <w:next w:val="13"/>
    <w:link w:val="146"/>
    <w:semiHidden/>
    <w:qFormat/>
    <w:uiPriority w:val="0"/>
    <w:rPr>
      <w:b/>
      <w:bCs/>
      <w:szCs w:val="24"/>
    </w:rPr>
  </w:style>
  <w:style w:type="paragraph" w:styleId="13">
    <w:name w:val="annotation text"/>
    <w:basedOn w:val="1"/>
    <w:link w:val="145"/>
    <w:semiHidden/>
    <w:qFormat/>
    <w:uiPriority w:val="0"/>
    <w:pPr>
      <w:jc w:val="left"/>
    </w:pPr>
  </w:style>
  <w:style w:type="paragraph" w:styleId="14">
    <w:name w:val="toc 7"/>
    <w:basedOn w:val="1"/>
    <w:next w:val="1"/>
    <w:semiHidden/>
    <w:qFormat/>
    <w:uiPriority w:val="0"/>
    <w:pPr>
      <w:ind w:left="1260"/>
      <w:jc w:val="left"/>
    </w:pPr>
    <w:rPr>
      <w:sz w:val="18"/>
      <w:szCs w:val="18"/>
    </w:rPr>
  </w:style>
  <w:style w:type="paragraph" w:styleId="15">
    <w:name w:val="Body Text First Indent"/>
    <w:basedOn w:val="16"/>
    <w:link w:val="167"/>
    <w:semiHidden/>
    <w:qFormat/>
    <w:uiPriority w:val="0"/>
    <w:pPr>
      <w:tabs>
        <w:tab w:val="left" w:pos="2138"/>
      </w:tabs>
      <w:snapToGrid/>
      <w:spacing w:after="120" w:line="240" w:lineRule="auto"/>
      <w:ind w:firstLine="420" w:firstLineChars="100"/>
    </w:pPr>
    <w:rPr>
      <w:rFonts w:ascii="Times New Roman"/>
      <w:kern w:val="2"/>
      <w:szCs w:val="24"/>
    </w:rPr>
  </w:style>
  <w:style w:type="paragraph" w:styleId="16">
    <w:name w:val="Body Text"/>
    <w:basedOn w:val="1"/>
    <w:link w:val="147"/>
    <w:qFormat/>
    <w:uiPriority w:val="0"/>
    <w:pPr>
      <w:tabs>
        <w:tab w:val="left" w:pos="2138"/>
      </w:tabs>
      <w:snapToGrid w:val="0"/>
      <w:spacing w:line="360" w:lineRule="auto"/>
    </w:pPr>
    <w:rPr>
      <w:rFonts w:ascii="宋体"/>
      <w:kern w:val="10"/>
    </w:rPr>
  </w:style>
  <w:style w:type="paragraph" w:styleId="17">
    <w:name w:val="List Number 2"/>
    <w:basedOn w:val="1"/>
    <w:semiHidden/>
    <w:qFormat/>
    <w:uiPriority w:val="0"/>
    <w:pPr>
      <w:numPr>
        <w:ilvl w:val="0"/>
        <w:numId w:val="1"/>
      </w:numPr>
    </w:pPr>
    <w:rPr>
      <w:szCs w:val="24"/>
    </w:rPr>
  </w:style>
  <w:style w:type="paragraph" w:styleId="18">
    <w:name w:val="Note Heading"/>
    <w:basedOn w:val="1"/>
    <w:next w:val="1"/>
    <w:link w:val="171"/>
    <w:semiHidden/>
    <w:qFormat/>
    <w:uiPriority w:val="0"/>
    <w:pPr>
      <w:jc w:val="center"/>
    </w:pPr>
    <w:rPr>
      <w:szCs w:val="24"/>
    </w:rPr>
  </w:style>
  <w:style w:type="paragraph" w:styleId="19">
    <w:name w:val="List Bullet 4"/>
    <w:basedOn w:val="1"/>
    <w:semiHidden/>
    <w:qFormat/>
    <w:uiPriority w:val="0"/>
    <w:pPr>
      <w:numPr>
        <w:ilvl w:val="0"/>
        <w:numId w:val="2"/>
      </w:numPr>
    </w:pPr>
    <w:rPr>
      <w:szCs w:val="24"/>
    </w:rPr>
  </w:style>
  <w:style w:type="paragraph" w:styleId="20">
    <w:name w:val="index 8"/>
    <w:basedOn w:val="1"/>
    <w:next w:val="1"/>
    <w:semiHidden/>
    <w:qFormat/>
    <w:uiPriority w:val="0"/>
    <w:pPr>
      <w:ind w:left="1680" w:hanging="210"/>
      <w:jc w:val="left"/>
    </w:pPr>
    <w:rPr>
      <w:sz w:val="20"/>
    </w:rPr>
  </w:style>
  <w:style w:type="paragraph" w:styleId="21">
    <w:name w:val="E-mail Signature"/>
    <w:basedOn w:val="1"/>
    <w:link w:val="162"/>
    <w:semiHidden/>
    <w:qFormat/>
    <w:uiPriority w:val="0"/>
    <w:rPr>
      <w:szCs w:val="24"/>
    </w:rPr>
  </w:style>
  <w:style w:type="paragraph" w:styleId="22">
    <w:name w:val="List Number"/>
    <w:basedOn w:val="1"/>
    <w:semiHidden/>
    <w:qFormat/>
    <w:uiPriority w:val="0"/>
    <w:pPr>
      <w:numPr>
        <w:ilvl w:val="0"/>
        <w:numId w:val="3"/>
      </w:numPr>
    </w:pPr>
    <w:rPr>
      <w:szCs w:val="24"/>
    </w:rPr>
  </w:style>
  <w:style w:type="paragraph" w:styleId="23">
    <w:name w:val="Normal Indent"/>
    <w:basedOn w:val="1"/>
    <w:link w:val="175"/>
    <w:qFormat/>
    <w:uiPriority w:val="0"/>
    <w:pPr>
      <w:ind w:firstLine="420"/>
    </w:pPr>
  </w:style>
  <w:style w:type="paragraph" w:styleId="24">
    <w:name w:val="caption"/>
    <w:basedOn w:val="1"/>
    <w:next w:val="1"/>
    <w:qFormat/>
    <w:uiPriority w:val="0"/>
    <w:pPr>
      <w:spacing w:before="152" w:after="160"/>
    </w:pPr>
    <w:rPr>
      <w:rFonts w:ascii="Arial" w:hAnsi="Arial" w:eastAsia="黑体" w:cs="Arial"/>
      <w:sz w:val="20"/>
    </w:rPr>
  </w:style>
  <w:style w:type="paragraph" w:styleId="25">
    <w:name w:val="index 5"/>
    <w:basedOn w:val="1"/>
    <w:next w:val="1"/>
    <w:semiHidden/>
    <w:qFormat/>
    <w:uiPriority w:val="0"/>
    <w:pPr>
      <w:ind w:left="1050" w:hanging="210"/>
      <w:jc w:val="left"/>
    </w:pPr>
    <w:rPr>
      <w:sz w:val="20"/>
    </w:rPr>
  </w:style>
  <w:style w:type="paragraph" w:styleId="26">
    <w:name w:val="List Bullet"/>
    <w:basedOn w:val="1"/>
    <w:semiHidden/>
    <w:qFormat/>
    <w:uiPriority w:val="0"/>
    <w:pPr>
      <w:numPr>
        <w:ilvl w:val="0"/>
        <w:numId w:val="4"/>
      </w:numPr>
    </w:pPr>
    <w:rPr>
      <w:szCs w:val="24"/>
    </w:rPr>
  </w:style>
  <w:style w:type="paragraph" w:styleId="27">
    <w:name w:val="envelope address"/>
    <w:basedOn w:val="1"/>
    <w:semiHidden/>
    <w:qFormat/>
    <w:uiPriority w:val="0"/>
    <w:pPr>
      <w:snapToGrid w:val="0"/>
      <w:ind w:left="100" w:leftChars="1400"/>
    </w:pPr>
    <w:rPr>
      <w:rFonts w:ascii="Arial" w:hAnsi="Arial" w:cs="Arial"/>
      <w:sz w:val="24"/>
      <w:szCs w:val="24"/>
    </w:rPr>
  </w:style>
  <w:style w:type="paragraph" w:styleId="28">
    <w:name w:val="Document Map"/>
    <w:basedOn w:val="1"/>
    <w:link w:val="143"/>
    <w:semiHidden/>
    <w:qFormat/>
    <w:uiPriority w:val="0"/>
    <w:pPr>
      <w:shd w:val="clear" w:color="auto" w:fill="000080"/>
    </w:pPr>
  </w:style>
  <w:style w:type="paragraph" w:styleId="29">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rPr>
  </w:style>
  <w:style w:type="paragraph" w:styleId="30">
    <w:name w:val="index 6"/>
    <w:basedOn w:val="1"/>
    <w:next w:val="1"/>
    <w:semiHidden/>
    <w:qFormat/>
    <w:uiPriority w:val="0"/>
    <w:pPr>
      <w:ind w:left="1260" w:hanging="210"/>
      <w:jc w:val="left"/>
    </w:pPr>
    <w:rPr>
      <w:sz w:val="20"/>
    </w:rPr>
  </w:style>
  <w:style w:type="paragraph" w:styleId="31">
    <w:name w:val="Salutation"/>
    <w:basedOn w:val="1"/>
    <w:next w:val="1"/>
    <w:link w:val="161"/>
    <w:semiHidden/>
    <w:qFormat/>
    <w:uiPriority w:val="0"/>
    <w:rPr>
      <w:szCs w:val="24"/>
    </w:rPr>
  </w:style>
  <w:style w:type="paragraph" w:styleId="32">
    <w:name w:val="Body Text 3"/>
    <w:basedOn w:val="1"/>
    <w:link w:val="169"/>
    <w:semiHidden/>
    <w:qFormat/>
    <w:uiPriority w:val="0"/>
    <w:pPr>
      <w:spacing w:after="120"/>
    </w:pPr>
    <w:rPr>
      <w:sz w:val="16"/>
      <w:szCs w:val="16"/>
    </w:rPr>
  </w:style>
  <w:style w:type="paragraph" w:styleId="33">
    <w:name w:val="Closing"/>
    <w:basedOn w:val="1"/>
    <w:link w:val="164"/>
    <w:semiHidden/>
    <w:qFormat/>
    <w:uiPriority w:val="0"/>
    <w:pPr>
      <w:ind w:left="100" w:leftChars="2100"/>
    </w:pPr>
    <w:rPr>
      <w:szCs w:val="24"/>
    </w:rPr>
  </w:style>
  <w:style w:type="paragraph" w:styleId="34">
    <w:name w:val="List Bullet 3"/>
    <w:basedOn w:val="1"/>
    <w:semiHidden/>
    <w:qFormat/>
    <w:uiPriority w:val="0"/>
    <w:pPr>
      <w:numPr>
        <w:ilvl w:val="0"/>
        <w:numId w:val="5"/>
      </w:numPr>
    </w:pPr>
    <w:rPr>
      <w:szCs w:val="24"/>
    </w:rPr>
  </w:style>
  <w:style w:type="paragraph" w:styleId="35">
    <w:name w:val="Body Text Indent"/>
    <w:basedOn w:val="1"/>
    <w:link w:val="148"/>
    <w:qFormat/>
    <w:uiPriority w:val="0"/>
    <w:pPr>
      <w:spacing w:beforeLines="50" w:line="360" w:lineRule="auto"/>
      <w:ind w:firstLine="440" w:firstLineChars="200"/>
    </w:pPr>
    <w:rPr>
      <w:rFonts w:ascii="宋体" w:hAnsi="宋体"/>
      <w:color w:val="FF0000"/>
      <w:sz w:val="22"/>
      <w:szCs w:val="22"/>
    </w:rPr>
  </w:style>
  <w:style w:type="paragraph" w:styleId="36">
    <w:name w:val="List Number 3"/>
    <w:basedOn w:val="1"/>
    <w:semiHidden/>
    <w:qFormat/>
    <w:uiPriority w:val="0"/>
    <w:pPr>
      <w:numPr>
        <w:ilvl w:val="0"/>
        <w:numId w:val="6"/>
      </w:numPr>
    </w:pPr>
    <w:rPr>
      <w:szCs w:val="24"/>
    </w:rPr>
  </w:style>
  <w:style w:type="paragraph" w:styleId="37">
    <w:name w:val="List 2"/>
    <w:basedOn w:val="1"/>
    <w:semiHidden/>
    <w:qFormat/>
    <w:uiPriority w:val="0"/>
    <w:pPr>
      <w:ind w:left="100" w:leftChars="200" w:hanging="200" w:hangingChars="200"/>
    </w:pPr>
    <w:rPr>
      <w:szCs w:val="24"/>
    </w:rPr>
  </w:style>
  <w:style w:type="paragraph" w:styleId="38">
    <w:name w:val="List Continue"/>
    <w:basedOn w:val="1"/>
    <w:semiHidden/>
    <w:qFormat/>
    <w:uiPriority w:val="0"/>
    <w:pPr>
      <w:spacing w:after="120"/>
      <w:ind w:left="420" w:leftChars="200"/>
    </w:pPr>
    <w:rPr>
      <w:szCs w:val="24"/>
    </w:rPr>
  </w:style>
  <w:style w:type="paragraph" w:styleId="39">
    <w:name w:val="Block Text"/>
    <w:basedOn w:val="1"/>
    <w:semiHidden/>
    <w:qFormat/>
    <w:uiPriority w:val="0"/>
    <w:pPr>
      <w:spacing w:after="120"/>
      <w:ind w:left="1440" w:leftChars="700" w:right="1440" w:rightChars="700"/>
    </w:pPr>
    <w:rPr>
      <w:szCs w:val="24"/>
    </w:rPr>
  </w:style>
  <w:style w:type="paragraph" w:styleId="40">
    <w:name w:val="List Bullet 2"/>
    <w:basedOn w:val="1"/>
    <w:semiHidden/>
    <w:qFormat/>
    <w:uiPriority w:val="0"/>
    <w:pPr>
      <w:numPr>
        <w:ilvl w:val="0"/>
        <w:numId w:val="7"/>
      </w:numPr>
    </w:pPr>
    <w:rPr>
      <w:szCs w:val="24"/>
    </w:rPr>
  </w:style>
  <w:style w:type="paragraph" w:styleId="41">
    <w:name w:val="HTML Address"/>
    <w:basedOn w:val="1"/>
    <w:link w:val="160"/>
    <w:semiHidden/>
    <w:qFormat/>
    <w:uiPriority w:val="0"/>
    <w:rPr>
      <w:i/>
      <w:iCs/>
      <w:szCs w:val="24"/>
    </w:rPr>
  </w:style>
  <w:style w:type="paragraph" w:styleId="42">
    <w:name w:val="index 4"/>
    <w:basedOn w:val="1"/>
    <w:next w:val="1"/>
    <w:semiHidden/>
    <w:qFormat/>
    <w:uiPriority w:val="0"/>
    <w:pPr>
      <w:ind w:left="840" w:hanging="210"/>
      <w:jc w:val="left"/>
    </w:pPr>
    <w:rPr>
      <w:sz w:val="20"/>
    </w:rPr>
  </w:style>
  <w:style w:type="paragraph" w:styleId="43">
    <w:name w:val="toc 5"/>
    <w:basedOn w:val="1"/>
    <w:next w:val="1"/>
    <w:semiHidden/>
    <w:qFormat/>
    <w:uiPriority w:val="0"/>
    <w:pPr>
      <w:tabs>
        <w:tab w:val="right" w:leader="dot" w:pos="8948"/>
      </w:tabs>
      <w:spacing w:line="360" w:lineRule="auto"/>
      <w:ind w:left="420" w:leftChars="200" w:right="420" w:rightChars="200" w:firstLine="960" w:firstLineChars="400"/>
    </w:pPr>
    <w:rPr>
      <w:rFonts w:ascii="宋体" w:hAnsi="宋体"/>
      <w:kern w:val="0"/>
      <w:sz w:val="24"/>
      <w:szCs w:val="24"/>
    </w:rPr>
  </w:style>
  <w:style w:type="paragraph" w:styleId="44">
    <w:name w:val="toc 3"/>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iCs/>
      <w:sz w:val="24"/>
      <w:szCs w:val="24"/>
    </w:rPr>
  </w:style>
  <w:style w:type="paragraph" w:styleId="45">
    <w:name w:val="Plain Text"/>
    <w:basedOn w:val="1"/>
    <w:link w:val="150"/>
    <w:qFormat/>
    <w:uiPriority w:val="0"/>
    <w:rPr>
      <w:rFonts w:ascii="宋体" w:hAnsi="Courier New" w:cs="Courier New"/>
      <w:szCs w:val="21"/>
    </w:rPr>
  </w:style>
  <w:style w:type="paragraph" w:styleId="46">
    <w:name w:val="List Bullet 5"/>
    <w:basedOn w:val="1"/>
    <w:semiHidden/>
    <w:qFormat/>
    <w:uiPriority w:val="0"/>
    <w:pPr>
      <w:numPr>
        <w:ilvl w:val="0"/>
        <w:numId w:val="8"/>
      </w:numPr>
    </w:pPr>
    <w:rPr>
      <w:szCs w:val="24"/>
    </w:rPr>
  </w:style>
  <w:style w:type="paragraph" w:styleId="47">
    <w:name w:val="List Number 4"/>
    <w:basedOn w:val="1"/>
    <w:semiHidden/>
    <w:qFormat/>
    <w:uiPriority w:val="0"/>
    <w:pPr>
      <w:numPr>
        <w:ilvl w:val="0"/>
        <w:numId w:val="9"/>
      </w:numPr>
    </w:pPr>
    <w:rPr>
      <w:szCs w:val="24"/>
    </w:rPr>
  </w:style>
  <w:style w:type="paragraph" w:styleId="48">
    <w:name w:val="toc 8"/>
    <w:basedOn w:val="1"/>
    <w:next w:val="1"/>
    <w:semiHidden/>
    <w:qFormat/>
    <w:uiPriority w:val="0"/>
    <w:pPr>
      <w:ind w:left="1470"/>
      <w:jc w:val="left"/>
    </w:pPr>
    <w:rPr>
      <w:sz w:val="18"/>
      <w:szCs w:val="18"/>
    </w:rPr>
  </w:style>
  <w:style w:type="paragraph" w:styleId="49">
    <w:name w:val="index 3"/>
    <w:basedOn w:val="1"/>
    <w:next w:val="1"/>
    <w:semiHidden/>
    <w:qFormat/>
    <w:uiPriority w:val="0"/>
    <w:pPr>
      <w:ind w:left="630" w:hanging="210"/>
      <w:jc w:val="left"/>
    </w:pPr>
    <w:rPr>
      <w:sz w:val="20"/>
    </w:rPr>
  </w:style>
  <w:style w:type="paragraph" w:styleId="50">
    <w:name w:val="Date"/>
    <w:basedOn w:val="1"/>
    <w:next w:val="1"/>
    <w:link w:val="151"/>
    <w:qFormat/>
    <w:uiPriority w:val="0"/>
    <w:pPr>
      <w:ind w:left="100" w:leftChars="2500"/>
    </w:pPr>
  </w:style>
  <w:style w:type="paragraph" w:styleId="51">
    <w:name w:val="Body Text Indent 2"/>
    <w:basedOn w:val="1"/>
    <w:link w:val="170"/>
    <w:qFormat/>
    <w:uiPriority w:val="0"/>
    <w:pPr>
      <w:spacing w:after="120" w:line="480" w:lineRule="auto"/>
      <w:ind w:left="420" w:leftChars="200"/>
    </w:pPr>
    <w:rPr>
      <w:szCs w:val="24"/>
    </w:rPr>
  </w:style>
  <w:style w:type="paragraph" w:styleId="52">
    <w:name w:val="List Continue 5"/>
    <w:basedOn w:val="1"/>
    <w:semiHidden/>
    <w:qFormat/>
    <w:uiPriority w:val="0"/>
    <w:pPr>
      <w:spacing w:after="120"/>
      <w:ind w:left="2100" w:leftChars="1000"/>
    </w:pPr>
    <w:rPr>
      <w:szCs w:val="24"/>
    </w:rPr>
  </w:style>
  <w:style w:type="paragraph" w:styleId="53">
    <w:name w:val="Balloon Text"/>
    <w:basedOn w:val="1"/>
    <w:link w:val="144"/>
    <w:semiHidden/>
    <w:qFormat/>
    <w:uiPriority w:val="0"/>
    <w:rPr>
      <w:sz w:val="18"/>
      <w:szCs w:val="18"/>
    </w:rPr>
  </w:style>
  <w:style w:type="paragraph" w:styleId="54">
    <w:name w:val="footer"/>
    <w:basedOn w:val="1"/>
    <w:link w:val="133"/>
    <w:unhideWhenUsed/>
    <w:qFormat/>
    <w:uiPriority w:val="0"/>
    <w:pPr>
      <w:tabs>
        <w:tab w:val="center" w:pos="4153"/>
        <w:tab w:val="right" w:pos="8306"/>
      </w:tabs>
      <w:snapToGrid w:val="0"/>
      <w:jc w:val="left"/>
    </w:pPr>
    <w:rPr>
      <w:sz w:val="18"/>
      <w:szCs w:val="18"/>
    </w:rPr>
  </w:style>
  <w:style w:type="paragraph" w:styleId="55">
    <w:name w:val="envelope return"/>
    <w:basedOn w:val="1"/>
    <w:semiHidden/>
    <w:qFormat/>
    <w:uiPriority w:val="0"/>
    <w:pPr>
      <w:snapToGrid w:val="0"/>
    </w:pPr>
    <w:rPr>
      <w:rFonts w:ascii="Arial" w:hAnsi="Arial" w:cs="Arial"/>
      <w:szCs w:val="24"/>
    </w:rPr>
  </w:style>
  <w:style w:type="paragraph" w:styleId="56">
    <w:name w:val="Body Text First Indent 2"/>
    <w:basedOn w:val="35"/>
    <w:link w:val="168"/>
    <w:semiHidden/>
    <w:qFormat/>
    <w:uiPriority w:val="0"/>
    <w:pPr>
      <w:spacing w:after="120" w:line="240" w:lineRule="auto"/>
      <w:ind w:left="420" w:leftChars="200" w:firstLine="420"/>
    </w:pPr>
    <w:rPr>
      <w:rFonts w:ascii="Times New Roman" w:hAnsi="Times New Roman"/>
      <w:color w:val="auto"/>
      <w:sz w:val="21"/>
      <w:szCs w:val="24"/>
    </w:rPr>
  </w:style>
  <w:style w:type="paragraph" w:styleId="57">
    <w:name w:val="header"/>
    <w:basedOn w:val="1"/>
    <w:link w:val="132"/>
    <w:unhideWhenUsed/>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65"/>
    <w:semiHidden/>
    <w:qFormat/>
    <w:uiPriority w:val="0"/>
    <w:pPr>
      <w:ind w:left="100" w:leftChars="2100"/>
    </w:pPr>
    <w:rPr>
      <w:szCs w:val="24"/>
    </w:rPr>
  </w:style>
  <w:style w:type="paragraph" w:styleId="59">
    <w:name w:val="toc 1"/>
    <w:basedOn w:val="1"/>
    <w:next w:val="1"/>
    <w:qFormat/>
    <w:uiPriority w:val="39"/>
    <w:pPr>
      <w:tabs>
        <w:tab w:val="right" w:leader="dot" w:pos="8949"/>
      </w:tabs>
      <w:adjustRightInd w:val="0"/>
      <w:snapToGrid w:val="0"/>
      <w:spacing w:line="360" w:lineRule="auto"/>
      <w:ind w:right="420" w:rightChars="200" w:firstLine="960" w:firstLineChars="400"/>
    </w:pPr>
    <w:rPr>
      <w:rFonts w:ascii="宋体" w:hAnsi="宋体"/>
      <w:bCs/>
      <w:caps/>
      <w:sz w:val="24"/>
      <w:szCs w:val="24"/>
    </w:rPr>
  </w:style>
  <w:style w:type="paragraph" w:styleId="60">
    <w:name w:val="List Continue 4"/>
    <w:basedOn w:val="1"/>
    <w:semiHidden/>
    <w:qFormat/>
    <w:uiPriority w:val="0"/>
    <w:pPr>
      <w:spacing w:after="120"/>
      <w:ind w:left="1680" w:leftChars="800"/>
    </w:pPr>
    <w:rPr>
      <w:szCs w:val="24"/>
    </w:rPr>
  </w:style>
  <w:style w:type="paragraph" w:styleId="61">
    <w:name w:val="toc 4"/>
    <w:basedOn w:val="1"/>
    <w:next w:val="1"/>
    <w:semiHidden/>
    <w:qFormat/>
    <w:uiPriority w:val="0"/>
    <w:pPr>
      <w:tabs>
        <w:tab w:val="right" w:leader="dot" w:pos="8949"/>
      </w:tabs>
      <w:adjustRightInd w:val="0"/>
      <w:snapToGrid w:val="0"/>
      <w:spacing w:line="360" w:lineRule="auto"/>
      <w:ind w:left="630" w:leftChars="300" w:right="630" w:rightChars="300"/>
      <w:jc w:val="distribute"/>
    </w:pPr>
    <w:rPr>
      <w:rFonts w:ascii="宋体" w:hAnsi="宋体"/>
      <w:szCs w:val="21"/>
    </w:rPr>
  </w:style>
  <w:style w:type="paragraph" w:styleId="62">
    <w:name w:val="index heading"/>
    <w:basedOn w:val="1"/>
    <w:next w:val="63"/>
    <w:semiHidden/>
    <w:qFormat/>
    <w:uiPriority w:val="0"/>
    <w:pPr>
      <w:spacing w:before="120" w:after="120"/>
      <w:jc w:val="left"/>
    </w:pPr>
    <w:rPr>
      <w:b/>
      <w:bCs/>
      <w:i/>
      <w:iCs/>
      <w:sz w:val="20"/>
    </w:rPr>
  </w:style>
  <w:style w:type="paragraph" w:styleId="63">
    <w:name w:val="index 1"/>
    <w:basedOn w:val="1"/>
    <w:next w:val="1"/>
    <w:semiHidden/>
    <w:qFormat/>
    <w:uiPriority w:val="0"/>
    <w:pPr>
      <w:ind w:left="210" w:hanging="210"/>
      <w:jc w:val="left"/>
    </w:pPr>
    <w:rPr>
      <w:sz w:val="20"/>
    </w:rPr>
  </w:style>
  <w:style w:type="paragraph" w:styleId="64">
    <w:name w:val="Subtitle"/>
    <w:basedOn w:val="1"/>
    <w:link w:val="163"/>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semiHidden/>
    <w:qFormat/>
    <w:uiPriority w:val="0"/>
    <w:pPr>
      <w:numPr>
        <w:ilvl w:val="0"/>
        <w:numId w:val="10"/>
      </w:numPr>
    </w:pPr>
    <w:rPr>
      <w:szCs w:val="24"/>
    </w:rPr>
  </w:style>
  <w:style w:type="paragraph" w:styleId="66">
    <w:name w:val="List"/>
    <w:basedOn w:val="1"/>
    <w:semiHidden/>
    <w:qFormat/>
    <w:uiPriority w:val="0"/>
    <w:pPr>
      <w:ind w:left="200" w:hanging="200" w:hangingChars="200"/>
    </w:pPr>
    <w:rPr>
      <w:szCs w:val="24"/>
    </w:rPr>
  </w:style>
  <w:style w:type="paragraph" w:styleId="67">
    <w:name w:val="toc 6"/>
    <w:basedOn w:val="1"/>
    <w:next w:val="1"/>
    <w:semiHidden/>
    <w:qFormat/>
    <w:uiPriority w:val="0"/>
    <w:pPr>
      <w:ind w:left="1050"/>
      <w:jc w:val="left"/>
    </w:pPr>
    <w:rPr>
      <w:sz w:val="18"/>
      <w:szCs w:val="18"/>
    </w:rPr>
  </w:style>
  <w:style w:type="paragraph" w:styleId="68">
    <w:name w:val="List 5"/>
    <w:basedOn w:val="1"/>
    <w:semiHidden/>
    <w:qFormat/>
    <w:uiPriority w:val="0"/>
    <w:pPr>
      <w:ind w:left="100" w:leftChars="800" w:hanging="200" w:hangingChars="200"/>
    </w:pPr>
    <w:rPr>
      <w:szCs w:val="24"/>
    </w:rPr>
  </w:style>
  <w:style w:type="paragraph" w:styleId="69">
    <w:name w:val="Body Text Indent 3"/>
    <w:basedOn w:val="1"/>
    <w:link w:val="152"/>
    <w:qFormat/>
    <w:uiPriority w:val="0"/>
    <w:pPr>
      <w:spacing w:after="120"/>
      <w:ind w:left="420" w:leftChars="200"/>
    </w:pPr>
    <w:rPr>
      <w:sz w:val="16"/>
      <w:szCs w:val="16"/>
    </w:rPr>
  </w:style>
  <w:style w:type="paragraph" w:styleId="70">
    <w:name w:val="index 7"/>
    <w:basedOn w:val="1"/>
    <w:next w:val="1"/>
    <w:semiHidden/>
    <w:qFormat/>
    <w:uiPriority w:val="0"/>
    <w:pPr>
      <w:ind w:left="1470" w:hanging="210"/>
      <w:jc w:val="left"/>
    </w:pPr>
    <w:rPr>
      <w:sz w:val="20"/>
    </w:rPr>
  </w:style>
  <w:style w:type="paragraph" w:styleId="71">
    <w:name w:val="index 9"/>
    <w:basedOn w:val="1"/>
    <w:next w:val="1"/>
    <w:semiHidden/>
    <w:qFormat/>
    <w:uiPriority w:val="0"/>
    <w:pPr>
      <w:ind w:left="1890" w:hanging="210"/>
      <w:jc w:val="left"/>
    </w:pPr>
    <w:rPr>
      <w:sz w:val="20"/>
    </w:rPr>
  </w:style>
  <w:style w:type="paragraph" w:styleId="72">
    <w:name w:val="toc 2"/>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smallCaps/>
      <w:sz w:val="24"/>
      <w:szCs w:val="24"/>
    </w:rPr>
  </w:style>
  <w:style w:type="paragraph" w:styleId="73">
    <w:name w:val="toc 9"/>
    <w:basedOn w:val="1"/>
    <w:next w:val="1"/>
    <w:semiHidden/>
    <w:qFormat/>
    <w:uiPriority w:val="0"/>
    <w:pPr>
      <w:ind w:left="1680"/>
      <w:jc w:val="left"/>
    </w:pPr>
    <w:rPr>
      <w:sz w:val="18"/>
      <w:szCs w:val="18"/>
    </w:rPr>
  </w:style>
  <w:style w:type="paragraph" w:styleId="74">
    <w:name w:val="Body Text 2"/>
    <w:basedOn w:val="1"/>
    <w:link w:val="149"/>
    <w:qFormat/>
    <w:uiPriority w:val="0"/>
    <w:pPr>
      <w:spacing w:beforeLines="50"/>
    </w:pPr>
    <w:rPr>
      <w:rFonts w:ascii="宋体" w:hAnsi="宋体"/>
      <w:sz w:val="22"/>
      <w:szCs w:val="22"/>
    </w:rPr>
  </w:style>
  <w:style w:type="paragraph" w:styleId="75">
    <w:name w:val="List 4"/>
    <w:basedOn w:val="1"/>
    <w:semiHidden/>
    <w:qFormat/>
    <w:uiPriority w:val="0"/>
    <w:pPr>
      <w:ind w:left="100" w:leftChars="600" w:hanging="200" w:hangingChars="200"/>
    </w:pPr>
    <w:rPr>
      <w:szCs w:val="24"/>
    </w:rPr>
  </w:style>
  <w:style w:type="paragraph" w:styleId="76">
    <w:name w:val="List Continue 2"/>
    <w:basedOn w:val="1"/>
    <w:semiHidden/>
    <w:qFormat/>
    <w:uiPriority w:val="0"/>
    <w:pPr>
      <w:spacing w:after="120"/>
      <w:ind w:left="840" w:leftChars="400"/>
    </w:pPr>
    <w:rPr>
      <w:szCs w:val="24"/>
    </w:rPr>
  </w:style>
  <w:style w:type="paragraph" w:styleId="77">
    <w:name w:val="Message Header"/>
    <w:basedOn w:val="1"/>
    <w:link w:val="166"/>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8">
    <w:name w:val="HTML Preformatted"/>
    <w:basedOn w:val="1"/>
    <w:link w:val="1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80">
    <w:name w:val="List Continue 3"/>
    <w:basedOn w:val="1"/>
    <w:semiHidden/>
    <w:qFormat/>
    <w:uiPriority w:val="0"/>
    <w:pPr>
      <w:spacing w:after="120"/>
      <w:ind w:left="1260" w:leftChars="600"/>
    </w:pPr>
    <w:rPr>
      <w:szCs w:val="24"/>
    </w:rPr>
  </w:style>
  <w:style w:type="paragraph" w:styleId="81">
    <w:name w:val="index 2"/>
    <w:basedOn w:val="1"/>
    <w:next w:val="1"/>
    <w:semiHidden/>
    <w:qFormat/>
    <w:uiPriority w:val="0"/>
    <w:pPr>
      <w:ind w:left="420" w:hanging="210"/>
      <w:jc w:val="left"/>
    </w:pPr>
    <w:rPr>
      <w:sz w:val="20"/>
    </w:rPr>
  </w:style>
  <w:style w:type="character" w:styleId="83">
    <w:name w:val="Strong"/>
    <w:qFormat/>
    <w:uiPriority w:val="0"/>
    <w:rPr>
      <w:b/>
      <w:bCs/>
    </w:rPr>
  </w:style>
  <w:style w:type="character" w:styleId="84">
    <w:name w:val="page number"/>
    <w:basedOn w:val="82"/>
    <w:qFormat/>
    <w:uiPriority w:val="0"/>
  </w:style>
  <w:style w:type="character" w:styleId="85">
    <w:name w:val="FollowedHyperlink"/>
    <w:qFormat/>
    <w:uiPriority w:val="0"/>
    <w:rPr>
      <w:color w:val="800080"/>
      <w:u w:val="single"/>
    </w:rPr>
  </w:style>
  <w:style w:type="character" w:styleId="86">
    <w:name w:val="Emphasis"/>
    <w:qFormat/>
    <w:uiPriority w:val="0"/>
    <w:rPr>
      <w:i/>
      <w:iCs/>
    </w:rPr>
  </w:style>
  <w:style w:type="character" w:styleId="87">
    <w:name w:val="line number"/>
    <w:basedOn w:val="82"/>
    <w:semiHidden/>
    <w:qFormat/>
    <w:uiPriority w:val="0"/>
  </w:style>
  <w:style w:type="character" w:styleId="88">
    <w:name w:val="HTML Definition"/>
    <w:semiHidden/>
    <w:qFormat/>
    <w:uiPriority w:val="0"/>
    <w:rPr>
      <w:i/>
      <w:iCs/>
    </w:rPr>
  </w:style>
  <w:style w:type="character" w:styleId="89">
    <w:name w:val="HTML Typewriter"/>
    <w:semiHidden/>
    <w:qFormat/>
    <w:uiPriority w:val="0"/>
    <w:rPr>
      <w:rFonts w:ascii="Courier New" w:hAnsi="Courier New" w:cs="Courier New"/>
      <w:sz w:val="20"/>
      <w:szCs w:val="20"/>
    </w:rPr>
  </w:style>
  <w:style w:type="character" w:styleId="90">
    <w:name w:val="HTML Acronym"/>
    <w:basedOn w:val="82"/>
    <w:semiHidden/>
    <w:qFormat/>
    <w:uiPriority w:val="0"/>
  </w:style>
  <w:style w:type="character" w:styleId="91">
    <w:name w:val="HTML Variable"/>
    <w:semiHidden/>
    <w:qFormat/>
    <w:uiPriority w:val="0"/>
    <w:rPr>
      <w:i/>
      <w:iCs/>
    </w:rPr>
  </w:style>
  <w:style w:type="character" w:styleId="92">
    <w:name w:val="Hyperlink"/>
    <w:qFormat/>
    <w:uiPriority w:val="99"/>
    <w:rPr>
      <w:color w:val="0000FF"/>
      <w:u w:val="single"/>
    </w:rPr>
  </w:style>
  <w:style w:type="character" w:styleId="93">
    <w:name w:val="HTML Code"/>
    <w:semiHidden/>
    <w:qFormat/>
    <w:uiPriority w:val="0"/>
    <w:rPr>
      <w:rFonts w:ascii="Courier New" w:hAnsi="Courier New" w:cs="Courier New"/>
      <w:sz w:val="20"/>
      <w:szCs w:val="20"/>
    </w:rPr>
  </w:style>
  <w:style w:type="character" w:styleId="94">
    <w:name w:val="annotation reference"/>
    <w:semiHidden/>
    <w:qFormat/>
    <w:uiPriority w:val="0"/>
    <w:rPr>
      <w:sz w:val="21"/>
      <w:szCs w:val="21"/>
    </w:rPr>
  </w:style>
  <w:style w:type="character" w:styleId="95">
    <w:name w:val="HTML Cite"/>
    <w:semiHidden/>
    <w:qFormat/>
    <w:uiPriority w:val="0"/>
    <w:rPr>
      <w:i/>
      <w:iCs/>
    </w:rPr>
  </w:style>
  <w:style w:type="character" w:styleId="96">
    <w:name w:val="HTML Keyboard"/>
    <w:semiHidden/>
    <w:qFormat/>
    <w:uiPriority w:val="0"/>
    <w:rPr>
      <w:rFonts w:ascii="Courier New" w:hAnsi="Courier New" w:cs="Courier New"/>
      <w:sz w:val="20"/>
      <w:szCs w:val="20"/>
    </w:rPr>
  </w:style>
  <w:style w:type="character" w:styleId="97">
    <w:name w:val="HTML Sample"/>
    <w:semiHidden/>
    <w:qFormat/>
    <w:uiPriority w:val="0"/>
    <w:rPr>
      <w:rFonts w:ascii="Courier New" w:hAnsi="Courier New" w:cs="Courier New"/>
    </w:rPr>
  </w:style>
  <w:style w:type="paragraph" w:customStyle="1" w:styleId="99">
    <w:name w:val="样式1"/>
    <w:basedOn w:val="5"/>
    <w:qFormat/>
    <w:uiPriority w:val="0"/>
  </w:style>
  <w:style w:type="paragraph" w:customStyle="1" w:styleId="100">
    <w:name w:val="Char Char Char Char Char Char Char"/>
    <w:basedOn w:val="1"/>
    <w:qFormat/>
    <w:uiPriority w:val="0"/>
    <w:rPr>
      <w:rFonts w:ascii="仿宋_GB2312" w:eastAsia="仿宋_GB2312"/>
      <w:b/>
      <w:sz w:val="32"/>
      <w:szCs w:val="32"/>
    </w:rPr>
  </w:style>
  <w:style w:type="paragraph" w:customStyle="1" w:styleId="101">
    <w:name w:val="标题3"/>
    <w:basedOn w:val="2"/>
    <w:qFormat/>
    <w:uiPriority w:val="0"/>
  </w:style>
  <w:style w:type="paragraph" w:customStyle="1" w:styleId="102">
    <w:name w:val="正文样式"/>
    <w:basedOn w:val="35"/>
    <w:qFormat/>
    <w:uiPriority w:val="0"/>
    <w:pPr>
      <w:ind w:firstLine="420"/>
      <w:jc w:val="left"/>
    </w:pPr>
    <w:rPr>
      <w:rFonts w:hAnsi="Times New Roman" w:cs="宋体"/>
      <w:color w:val="auto"/>
      <w:sz w:val="21"/>
      <w:szCs w:val="20"/>
    </w:rPr>
  </w:style>
  <w:style w:type="paragraph" w:customStyle="1" w:styleId="103">
    <w:name w:val="正文1"/>
    <w:basedOn w:val="2"/>
    <w:qFormat/>
    <w:uiPriority w:val="0"/>
  </w:style>
  <w:style w:type="paragraph" w:customStyle="1" w:styleId="104">
    <w:name w:val="Char"/>
    <w:basedOn w:val="1"/>
    <w:qFormat/>
    <w:uiPriority w:val="0"/>
    <w:rPr>
      <w:rFonts w:ascii="仿宋_GB2312" w:eastAsia="仿宋_GB2312"/>
      <w:b/>
      <w:sz w:val="32"/>
      <w:szCs w:val="32"/>
    </w:rPr>
  </w:style>
  <w:style w:type="paragraph" w:customStyle="1" w:styleId="105">
    <w:name w:val="Char1"/>
    <w:basedOn w:val="1"/>
    <w:qFormat/>
    <w:uiPriority w:val="0"/>
    <w:rPr>
      <w:rFonts w:ascii="仿宋_GB2312" w:eastAsia="仿宋_GB2312"/>
      <w:b/>
      <w:sz w:val="32"/>
      <w:szCs w:val="32"/>
    </w:rPr>
  </w:style>
  <w:style w:type="paragraph" w:customStyle="1" w:styleId="106">
    <w:name w:val="样式 USE 1 + 行距: 单倍行距"/>
    <w:basedOn w:val="1"/>
    <w:qFormat/>
    <w:uiPriority w:val="0"/>
    <w:pPr>
      <w:numPr>
        <w:ilvl w:val="0"/>
        <w:numId w:val="11"/>
      </w:numPr>
      <w:spacing w:line="180" w:lineRule="atLeast"/>
      <w:jc w:val="left"/>
    </w:pPr>
    <w:rPr>
      <w:rFonts w:ascii="宋体" w:hAnsi="宋体" w:cs="宋体"/>
      <w:b/>
      <w:bCs/>
      <w:sz w:val="24"/>
    </w:rPr>
  </w:style>
  <w:style w:type="paragraph" w:customStyle="1" w:styleId="107">
    <w:name w:val="USE 2"/>
    <w:basedOn w:val="1"/>
    <w:uiPriority w:val="0"/>
    <w:pPr>
      <w:numPr>
        <w:ilvl w:val="1"/>
        <w:numId w:val="11"/>
      </w:numPr>
      <w:spacing w:line="360" w:lineRule="auto"/>
      <w:jc w:val="left"/>
    </w:pPr>
    <w:rPr>
      <w:rFonts w:ascii="宋体" w:hAnsi="宋体"/>
      <w:sz w:val="24"/>
    </w:rPr>
  </w:style>
  <w:style w:type="paragraph" w:customStyle="1" w:styleId="108">
    <w:name w:val="USE 3"/>
    <w:basedOn w:val="1"/>
    <w:uiPriority w:val="0"/>
    <w:pPr>
      <w:numPr>
        <w:ilvl w:val="2"/>
        <w:numId w:val="11"/>
      </w:numPr>
      <w:spacing w:line="360" w:lineRule="auto"/>
      <w:jc w:val="left"/>
    </w:pPr>
    <w:rPr>
      <w:rFonts w:ascii="宋体" w:hAnsi="宋体"/>
      <w:sz w:val="24"/>
    </w:rPr>
  </w:style>
  <w:style w:type="paragraph" w:customStyle="1" w:styleId="109">
    <w:name w:val="USE 4"/>
    <w:basedOn w:val="1"/>
    <w:uiPriority w:val="0"/>
    <w:pPr>
      <w:numPr>
        <w:ilvl w:val="3"/>
        <w:numId w:val="11"/>
      </w:numPr>
      <w:spacing w:line="360" w:lineRule="auto"/>
      <w:jc w:val="left"/>
    </w:pPr>
    <w:rPr>
      <w:rFonts w:ascii="宋体" w:hAnsi="宋体"/>
      <w:sz w:val="24"/>
    </w:rPr>
  </w:style>
  <w:style w:type="paragraph" w:customStyle="1" w:styleId="110">
    <w:name w:val="USE 5"/>
    <w:basedOn w:val="1"/>
    <w:qFormat/>
    <w:uiPriority w:val="0"/>
    <w:pPr>
      <w:numPr>
        <w:ilvl w:val="4"/>
        <w:numId w:val="11"/>
      </w:numPr>
      <w:spacing w:line="360" w:lineRule="auto"/>
      <w:jc w:val="left"/>
    </w:pPr>
    <w:rPr>
      <w:rFonts w:ascii="宋体" w:hAnsi="宋体"/>
      <w:sz w:val="24"/>
      <w:szCs w:val="24"/>
    </w:rPr>
  </w:style>
  <w:style w:type="paragraph" w:customStyle="1" w:styleId="111">
    <w:name w:val="样式 (西文) 宋体 行距: 1.5 倍行距"/>
    <w:basedOn w:val="1"/>
    <w:uiPriority w:val="0"/>
    <w:pPr>
      <w:spacing w:line="360" w:lineRule="auto"/>
    </w:pPr>
    <w:rPr>
      <w:rFonts w:ascii="宋体" w:hAnsi="宋体" w:cs="宋体"/>
    </w:rPr>
  </w:style>
  <w:style w:type="paragraph" w:customStyle="1" w:styleId="112">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3">
    <w:name w:val="ggtitle"/>
    <w:basedOn w:val="1"/>
    <w:semiHidden/>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4">
    <w:name w:val="目录"/>
    <w:basedOn w:val="1"/>
    <w:qFormat/>
    <w:uiPriority w:val="0"/>
    <w:pPr>
      <w:widowControl/>
      <w:jc w:val="center"/>
    </w:pPr>
    <w:rPr>
      <w:rFonts w:ascii="宋体"/>
      <w:b/>
      <w:kern w:val="0"/>
      <w:sz w:val="36"/>
    </w:rPr>
  </w:style>
  <w:style w:type="paragraph" w:customStyle="1" w:styleId="115">
    <w:name w:val="样式3"/>
    <w:basedOn w:val="45"/>
    <w:qFormat/>
    <w:uiPriority w:val="0"/>
    <w:pPr>
      <w:spacing w:line="0" w:lineRule="atLeast"/>
      <w:outlineLvl w:val="0"/>
    </w:pPr>
    <w:rPr>
      <w:rFonts w:cs="Times New Roman"/>
      <w:sz w:val="28"/>
      <w:szCs w:val="20"/>
    </w:rPr>
  </w:style>
  <w:style w:type="paragraph" w:customStyle="1" w:styleId="116">
    <w:name w:val="Char1 Char Char Char"/>
    <w:basedOn w:val="1"/>
    <w:uiPriority w:val="0"/>
    <w:rPr>
      <w:rFonts w:eastAsia="仿宋_GB2312"/>
      <w:sz w:val="28"/>
      <w:szCs w:val="24"/>
    </w:rPr>
  </w:style>
  <w:style w:type="paragraph" w:customStyle="1" w:styleId="117">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szCs w:val="24"/>
    </w:rPr>
  </w:style>
  <w:style w:type="paragraph" w:customStyle="1" w:styleId="119">
    <w:name w:val="2册标题2"/>
    <w:basedOn w:val="1"/>
    <w:next w:val="1"/>
    <w:qFormat/>
    <w:uiPriority w:val="0"/>
    <w:pPr>
      <w:widowControl/>
      <w:spacing w:beforeLines="50" w:afterLines="50" w:line="300" w:lineRule="auto"/>
      <w:jc w:val="left"/>
      <w:outlineLvl w:val="1"/>
    </w:pPr>
    <w:rPr>
      <w:rFonts w:ascii="Arial" w:hAnsi="Arial" w:eastAsia="黑体"/>
      <w:kern w:val="0"/>
      <w:sz w:val="30"/>
      <w:szCs w:val="30"/>
      <w:lang w:eastAsia="en-US" w:bidi="en-US"/>
    </w:rPr>
  </w:style>
  <w:style w:type="paragraph" w:customStyle="1" w:styleId="120">
    <w:name w:val="TOC 标题1"/>
    <w:basedOn w:val="2"/>
    <w:next w:val="1"/>
    <w:qFormat/>
    <w:uiPriority w:val="39"/>
    <w:pPr>
      <w:keepNext/>
      <w:keepLines/>
      <w:widowControl/>
      <w:spacing w:before="480" w:line="276" w:lineRule="auto"/>
      <w:jc w:val="left"/>
      <w:outlineLvl w:val="9"/>
    </w:pPr>
    <w:rPr>
      <w:rFonts w:ascii="Cambria" w:hAnsi="Cambria"/>
      <w:bCs/>
      <w:color w:val="365F91"/>
      <w:kern w:val="0"/>
      <w:sz w:val="28"/>
      <w:szCs w:val="28"/>
    </w:rPr>
  </w:style>
  <w:style w:type="paragraph" w:customStyle="1" w:styleId="121">
    <w:name w:val="Char Char Char Char Char Char Char1"/>
    <w:basedOn w:val="1"/>
    <w:qFormat/>
    <w:uiPriority w:val="0"/>
    <w:pPr>
      <w:tabs>
        <w:tab w:val="center" w:leader="middleDot" w:pos="9240"/>
        <w:tab w:val="center" w:pos="9520"/>
      </w:tabs>
    </w:pPr>
    <w:rPr>
      <w:rFonts w:eastAsia="仿宋_GB2312"/>
      <w:sz w:val="24"/>
      <w:szCs w:val="24"/>
    </w:rPr>
  </w:style>
  <w:style w:type="paragraph" w:customStyle="1" w:styleId="122">
    <w:name w:val="Char Char Char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123">
    <w:name w:val="表1"/>
    <w:basedOn w:val="1"/>
    <w:qFormat/>
    <w:uiPriority w:val="0"/>
    <w:rPr>
      <w:rFonts w:hint="eastAsia" w:hAnsi="宋体"/>
      <w:sz w:val="24"/>
    </w:rPr>
  </w:style>
  <w:style w:type="paragraph" w:customStyle="1" w:styleId="124">
    <w:name w:val="USE 1"/>
    <w:basedOn w:val="1"/>
    <w:qFormat/>
    <w:uiPriority w:val="0"/>
    <w:pPr>
      <w:spacing w:line="200" w:lineRule="atLeast"/>
      <w:jc w:val="left"/>
    </w:pPr>
    <w:rPr>
      <w:rFonts w:ascii="宋体" w:hAnsi="宋体"/>
      <w:b/>
      <w:sz w:val="24"/>
      <w:szCs w:val="28"/>
    </w:rPr>
  </w:style>
  <w:style w:type="paragraph" w:customStyle="1" w:styleId="125">
    <w:name w:val="列出段落1"/>
    <w:basedOn w:val="1"/>
    <w:qFormat/>
    <w:uiPriority w:val="34"/>
    <w:pPr>
      <w:suppressAutoHyphens/>
      <w:ind w:left="480" w:leftChars="200"/>
      <w:jc w:val="left"/>
    </w:pPr>
    <w:rPr>
      <w:rFonts w:eastAsia="PMingLiU"/>
      <w:kern w:val="1"/>
      <w:sz w:val="24"/>
      <w:szCs w:val="24"/>
      <w:lang w:eastAsia="ar-SA"/>
    </w:rPr>
  </w:style>
  <w:style w:type="paragraph" w:customStyle="1" w:styleId="126">
    <w:name w:val="Char Char Char1 Char Char Char"/>
    <w:basedOn w:val="1"/>
    <w:qFormat/>
    <w:uiPriority w:val="0"/>
    <w:pPr>
      <w:widowControl/>
      <w:spacing w:after="160" w:line="240" w:lineRule="exact"/>
      <w:jc w:val="left"/>
    </w:pPr>
    <w:rPr>
      <w:szCs w:val="24"/>
    </w:rPr>
  </w:style>
  <w:style w:type="paragraph" w:customStyle="1" w:styleId="12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Heading1"/>
    <w:basedOn w:val="2"/>
    <w:link w:val="177"/>
    <w:qFormat/>
    <w:uiPriority w:val="0"/>
    <w:pPr>
      <w:spacing w:before="60" w:after="60" w:line="360" w:lineRule="auto"/>
    </w:pPr>
  </w:style>
  <w:style w:type="paragraph" w:customStyle="1" w:styleId="129">
    <w:name w:val="列出段落11"/>
    <w:basedOn w:val="1"/>
    <w:qFormat/>
    <w:uiPriority w:val="34"/>
    <w:pPr>
      <w:ind w:firstLine="420" w:firstLineChars="200"/>
    </w:pPr>
    <w:rPr>
      <w:rFonts w:ascii="Calibri" w:hAnsi="Calibri"/>
      <w:szCs w:val="22"/>
    </w:rPr>
  </w:style>
  <w:style w:type="paragraph" w:customStyle="1" w:styleId="130">
    <w:name w:val="List Paragraph"/>
    <w:basedOn w:val="1"/>
    <w:qFormat/>
    <w:uiPriority w:val="0"/>
    <w:pPr>
      <w:ind w:firstLine="420" w:firstLineChars="200"/>
    </w:pPr>
    <w:rPr>
      <w:rFonts w:ascii="Calibri" w:hAnsi="Calibri"/>
      <w:szCs w:val="22"/>
    </w:rPr>
  </w:style>
  <w:style w:type="paragraph" w:customStyle="1" w:styleId="13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132">
    <w:name w:val="页眉 Char"/>
    <w:link w:val="57"/>
    <w:qFormat/>
    <w:uiPriority w:val="99"/>
    <w:rPr>
      <w:sz w:val="18"/>
      <w:szCs w:val="18"/>
    </w:rPr>
  </w:style>
  <w:style w:type="character" w:customStyle="1" w:styleId="133">
    <w:name w:val="页脚 Char"/>
    <w:link w:val="54"/>
    <w:qFormat/>
    <w:uiPriority w:val="99"/>
    <w:rPr>
      <w:sz w:val="18"/>
      <w:szCs w:val="18"/>
    </w:rPr>
  </w:style>
  <w:style w:type="character" w:customStyle="1" w:styleId="134">
    <w:name w:val="标题 1 Char"/>
    <w:uiPriority w:val="0"/>
    <w:rPr>
      <w:rFonts w:ascii="Times New Roman" w:hAnsi="Times New Roman" w:eastAsia="宋体" w:cs="Times New Roman"/>
      <w:b/>
      <w:sz w:val="32"/>
      <w:szCs w:val="20"/>
    </w:rPr>
  </w:style>
  <w:style w:type="character" w:customStyle="1" w:styleId="135">
    <w:name w:val="标题 2 Char"/>
    <w:link w:val="3"/>
    <w:qFormat/>
    <w:uiPriority w:val="0"/>
    <w:rPr>
      <w:rFonts w:ascii="Times New Roman" w:hAnsi="Times New Roman" w:eastAsia="宋体" w:cs="Times New Roman"/>
      <w:b/>
      <w:sz w:val="24"/>
      <w:szCs w:val="20"/>
    </w:rPr>
  </w:style>
  <w:style w:type="character" w:customStyle="1" w:styleId="136">
    <w:name w:val="标题 3 Char"/>
    <w:link w:val="4"/>
    <w:uiPriority w:val="0"/>
    <w:rPr>
      <w:rFonts w:ascii="Times New Roman" w:hAnsi="Times New Roman" w:eastAsia="宋体" w:cs="Times New Roman"/>
      <w:b/>
      <w:sz w:val="24"/>
      <w:szCs w:val="20"/>
    </w:rPr>
  </w:style>
  <w:style w:type="character" w:customStyle="1" w:styleId="137">
    <w:name w:val="标题 4 Char"/>
    <w:link w:val="5"/>
    <w:uiPriority w:val="0"/>
    <w:rPr>
      <w:rFonts w:ascii="Times New Roman" w:hAnsi="Times New Roman" w:eastAsia="宋体" w:cs="Times New Roman"/>
      <w:b/>
      <w:sz w:val="22"/>
      <w:szCs w:val="20"/>
    </w:rPr>
  </w:style>
  <w:style w:type="character" w:customStyle="1" w:styleId="138">
    <w:name w:val="标题 5 Char"/>
    <w:link w:val="6"/>
    <w:qFormat/>
    <w:uiPriority w:val="0"/>
    <w:rPr>
      <w:rFonts w:ascii="Times New Roman" w:hAnsi="Times New Roman" w:eastAsia="宋体" w:cs="Times New Roman"/>
      <w:szCs w:val="20"/>
    </w:rPr>
  </w:style>
  <w:style w:type="character" w:customStyle="1" w:styleId="139">
    <w:name w:val="标题 6 Char"/>
    <w:link w:val="7"/>
    <w:qFormat/>
    <w:uiPriority w:val="0"/>
    <w:rPr>
      <w:rFonts w:ascii="Times New Roman" w:hAnsi="Times New Roman" w:eastAsia="宋体" w:cs="Times New Roman"/>
      <w:szCs w:val="20"/>
    </w:rPr>
  </w:style>
  <w:style w:type="character" w:customStyle="1" w:styleId="140">
    <w:name w:val="标题 7 Char"/>
    <w:link w:val="8"/>
    <w:qFormat/>
    <w:uiPriority w:val="0"/>
    <w:rPr>
      <w:rFonts w:ascii="Times New Roman" w:hAnsi="Times New Roman" w:eastAsia="宋体" w:cs="Times New Roman"/>
      <w:szCs w:val="20"/>
    </w:rPr>
  </w:style>
  <w:style w:type="character" w:customStyle="1" w:styleId="141">
    <w:name w:val="标题 8 Char"/>
    <w:link w:val="9"/>
    <w:uiPriority w:val="0"/>
    <w:rPr>
      <w:rFonts w:ascii="Times New Roman" w:hAnsi="Times New Roman" w:eastAsia="宋体" w:cs="Times New Roman"/>
      <w:szCs w:val="20"/>
    </w:rPr>
  </w:style>
  <w:style w:type="character" w:customStyle="1" w:styleId="142">
    <w:name w:val="标题 9 Char"/>
    <w:link w:val="10"/>
    <w:qFormat/>
    <w:uiPriority w:val="0"/>
    <w:rPr>
      <w:rFonts w:ascii="Times New Roman" w:hAnsi="Times New Roman" w:eastAsia="宋体" w:cs="Times New Roman"/>
      <w:szCs w:val="20"/>
    </w:rPr>
  </w:style>
  <w:style w:type="character" w:customStyle="1" w:styleId="143">
    <w:name w:val="文档结构图 Char"/>
    <w:link w:val="28"/>
    <w:semiHidden/>
    <w:uiPriority w:val="0"/>
    <w:rPr>
      <w:rFonts w:ascii="Times New Roman" w:hAnsi="Times New Roman" w:eastAsia="宋体" w:cs="Times New Roman"/>
      <w:szCs w:val="20"/>
      <w:shd w:val="clear" w:color="auto" w:fill="000080"/>
    </w:rPr>
  </w:style>
  <w:style w:type="character" w:customStyle="1" w:styleId="144">
    <w:name w:val="批注框文本 Char"/>
    <w:link w:val="53"/>
    <w:semiHidden/>
    <w:qFormat/>
    <w:uiPriority w:val="0"/>
    <w:rPr>
      <w:rFonts w:ascii="Times New Roman" w:hAnsi="Times New Roman" w:eastAsia="宋体" w:cs="Times New Roman"/>
      <w:sz w:val="18"/>
      <w:szCs w:val="18"/>
    </w:rPr>
  </w:style>
  <w:style w:type="character" w:customStyle="1" w:styleId="145">
    <w:name w:val="批注文字 Char"/>
    <w:link w:val="13"/>
    <w:semiHidden/>
    <w:qFormat/>
    <w:uiPriority w:val="0"/>
    <w:rPr>
      <w:rFonts w:ascii="Times New Roman" w:hAnsi="Times New Roman" w:eastAsia="宋体" w:cs="Times New Roman"/>
      <w:szCs w:val="20"/>
    </w:rPr>
  </w:style>
  <w:style w:type="character" w:customStyle="1" w:styleId="146">
    <w:name w:val="批注主题 Char"/>
    <w:link w:val="12"/>
    <w:semiHidden/>
    <w:uiPriority w:val="0"/>
    <w:rPr>
      <w:rFonts w:ascii="Times New Roman" w:hAnsi="Times New Roman" w:eastAsia="宋体" w:cs="Times New Roman"/>
      <w:b/>
      <w:bCs/>
      <w:szCs w:val="24"/>
    </w:rPr>
  </w:style>
  <w:style w:type="character" w:customStyle="1" w:styleId="147">
    <w:name w:val="正文文本 Char"/>
    <w:link w:val="16"/>
    <w:qFormat/>
    <w:uiPriority w:val="0"/>
    <w:rPr>
      <w:rFonts w:ascii="宋体" w:hAnsi="Times New Roman" w:eastAsia="宋体" w:cs="Times New Roman"/>
      <w:kern w:val="10"/>
      <w:szCs w:val="20"/>
    </w:rPr>
  </w:style>
  <w:style w:type="character" w:customStyle="1" w:styleId="148">
    <w:name w:val="正文文本缩进 Char"/>
    <w:link w:val="35"/>
    <w:qFormat/>
    <w:uiPriority w:val="0"/>
    <w:rPr>
      <w:rFonts w:ascii="宋体" w:hAnsi="宋体" w:eastAsia="宋体" w:cs="Times New Roman"/>
      <w:color w:val="FF0000"/>
      <w:sz w:val="22"/>
    </w:rPr>
  </w:style>
  <w:style w:type="character" w:customStyle="1" w:styleId="149">
    <w:name w:val="正文文本 2 Char"/>
    <w:link w:val="74"/>
    <w:qFormat/>
    <w:uiPriority w:val="0"/>
    <w:rPr>
      <w:rFonts w:ascii="宋体" w:hAnsi="宋体" w:eastAsia="宋体" w:cs="Times New Roman"/>
      <w:sz w:val="22"/>
    </w:rPr>
  </w:style>
  <w:style w:type="character" w:customStyle="1" w:styleId="150">
    <w:name w:val="纯文本 Char"/>
    <w:link w:val="45"/>
    <w:qFormat/>
    <w:uiPriority w:val="0"/>
    <w:rPr>
      <w:rFonts w:ascii="宋体" w:hAnsi="Courier New" w:eastAsia="宋体" w:cs="Courier New"/>
      <w:szCs w:val="21"/>
    </w:rPr>
  </w:style>
  <w:style w:type="character" w:customStyle="1" w:styleId="151">
    <w:name w:val="日期 Char"/>
    <w:link w:val="50"/>
    <w:qFormat/>
    <w:uiPriority w:val="0"/>
    <w:rPr>
      <w:rFonts w:ascii="Times New Roman" w:hAnsi="Times New Roman" w:eastAsia="宋体" w:cs="Times New Roman"/>
      <w:szCs w:val="20"/>
    </w:rPr>
  </w:style>
  <w:style w:type="character" w:customStyle="1" w:styleId="152">
    <w:name w:val="正文文本缩进 3 Char"/>
    <w:link w:val="69"/>
    <w:qFormat/>
    <w:uiPriority w:val="0"/>
    <w:rPr>
      <w:rFonts w:ascii="Times New Roman" w:hAnsi="Times New Roman" w:eastAsia="宋体" w:cs="Times New Roman"/>
      <w:sz w:val="16"/>
      <w:szCs w:val="16"/>
    </w:rPr>
  </w:style>
  <w:style w:type="character" w:customStyle="1" w:styleId="153">
    <w:name w:val="font10pt"/>
    <w:basedOn w:val="82"/>
    <w:uiPriority w:val="0"/>
  </w:style>
  <w:style w:type="character" w:customStyle="1" w:styleId="154">
    <w:name w:val="HTML 预设格式 Char"/>
    <w:link w:val="78"/>
    <w:qFormat/>
    <w:uiPriority w:val="0"/>
    <w:rPr>
      <w:rFonts w:ascii="宋体" w:hAnsi="宋体" w:eastAsia="宋体" w:cs="宋体"/>
      <w:color w:val="000000"/>
      <w:kern w:val="0"/>
      <w:sz w:val="24"/>
      <w:szCs w:val="24"/>
    </w:rPr>
  </w:style>
  <w:style w:type="character" w:customStyle="1" w:styleId="155">
    <w:name w:val="ss1"/>
    <w:semiHidden/>
    <w:qFormat/>
    <w:uiPriority w:val="0"/>
    <w:rPr>
      <w:rFonts w:hint="default" w:ascii="ˎ̥" w:hAnsi="ˎ̥"/>
      <w:color w:val="000000"/>
      <w:sz w:val="18"/>
      <w:szCs w:val="18"/>
      <w:u w:val="none"/>
    </w:rPr>
  </w:style>
  <w:style w:type="character" w:customStyle="1" w:styleId="156">
    <w:name w:val="unnamed211"/>
    <w:semiHidden/>
    <w:qFormat/>
    <w:uiPriority w:val="0"/>
    <w:rPr>
      <w:sz w:val="23"/>
      <w:szCs w:val="23"/>
    </w:rPr>
  </w:style>
  <w:style w:type="character" w:customStyle="1" w:styleId="157">
    <w:name w:val="f142"/>
    <w:semiHidden/>
    <w:qFormat/>
    <w:uiPriority w:val="0"/>
    <w:rPr>
      <w:sz w:val="21"/>
      <w:szCs w:val="21"/>
    </w:rPr>
  </w:style>
  <w:style w:type="character" w:customStyle="1" w:styleId="158">
    <w:name w:val="f14b1"/>
    <w:semiHidden/>
    <w:qFormat/>
    <w:uiPriority w:val="0"/>
    <w:rPr>
      <w:b/>
      <w:bCs/>
      <w:sz w:val="21"/>
      <w:szCs w:val="21"/>
    </w:rPr>
  </w:style>
  <w:style w:type="character" w:customStyle="1" w:styleId="159">
    <w:name w:val="ggwenhao"/>
    <w:basedOn w:val="82"/>
    <w:semiHidden/>
    <w:qFormat/>
    <w:uiPriority w:val="0"/>
  </w:style>
  <w:style w:type="character" w:customStyle="1" w:styleId="160">
    <w:name w:val="HTML 地址 Char"/>
    <w:link w:val="41"/>
    <w:semiHidden/>
    <w:uiPriority w:val="0"/>
    <w:rPr>
      <w:rFonts w:ascii="Times New Roman" w:hAnsi="Times New Roman" w:eastAsia="宋体" w:cs="Times New Roman"/>
      <w:i/>
      <w:iCs/>
      <w:szCs w:val="24"/>
    </w:rPr>
  </w:style>
  <w:style w:type="character" w:customStyle="1" w:styleId="161">
    <w:name w:val="称呼 Char"/>
    <w:link w:val="31"/>
    <w:semiHidden/>
    <w:qFormat/>
    <w:uiPriority w:val="0"/>
    <w:rPr>
      <w:rFonts w:ascii="Times New Roman" w:hAnsi="Times New Roman" w:eastAsia="宋体" w:cs="Times New Roman"/>
      <w:szCs w:val="24"/>
    </w:rPr>
  </w:style>
  <w:style w:type="character" w:customStyle="1" w:styleId="162">
    <w:name w:val="电子邮件签名 Char"/>
    <w:link w:val="21"/>
    <w:semiHidden/>
    <w:qFormat/>
    <w:uiPriority w:val="0"/>
    <w:rPr>
      <w:rFonts w:ascii="Times New Roman" w:hAnsi="Times New Roman" w:eastAsia="宋体" w:cs="Times New Roman"/>
      <w:szCs w:val="24"/>
    </w:rPr>
  </w:style>
  <w:style w:type="character" w:customStyle="1" w:styleId="163">
    <w:name w:val="副标题 Char"/>
    <w:link w:val="64"/>
    <w:qFormat/>
    <w:uiPriority w:val="0"/>
    <w:rPr>
      <w:rFonts w:ascii="Arial" w:hAnsi="Arial" w:eastAsia="宋体" w:cs="Arial"/>
      <w:b/>
      <w:bCs/>
      <w:kern w:val="28"/>
      <w:sz w:val="32"/>
      <w:szCs w:val="32"/>
    </w:rPr>
  </w:style>
  <w:style w:type="character" w:customStyle="1" w:styleId="164">
    <w:name w:val="结束语 Char"/>
    <w:link w:val="33"/>
    <w:semiHidden/>
    <w:qFormat/>
    <w:uiPriority w:val="0"/>
    <w:rPr>
      <w:rFonts w:ascii="Times New Roman" w:hAnsi="Times New Roman" w:eastAsia="宋体" w:cs="Times New Roman"/>
      <w:szCs w:val="24"/>
    </w:rPr>
  </w:style>
  <w:style w:type="character" w:customStyle="1" w:styleId="165">
    <w:name w:val="签名 Char"/>
    <w:link w:val="58"/>
    <w:semiHidden/>
    <w:qFormat/>
    <w:uiPriority w:val="0"/>
    <w:rPr>
      <w:rFonts w:ascii="Times New Roman" w:hAnsi="Times New Roman" w:eastAsia="宋体" w:cs="Times New Roman"/>
      <w:szCs w:val="24"/>
    </w:rPr>
  </w:style>
  <w:style w:type="character" w:customStyle="1" w:styleId="166">
    <w:name w:val="信息标题 Char"/>
    <w:link w:val="77"/>
    <w:semiHidden/>
    <w:qFormat/>
    <w:uiPriority w:val="0"/>
    <w:rPr>
      <w:rFonts w:ascii="Arial" w:hAnsi="Arial" w:eastAsia="宋体" w:cs="Arial"/>
      <w:sz w:val="24"/>
      <w:szCs w:val="24"/>
      <w:shd w:val="pct20" w:color="auto" w:fill="auto"/>
    </w:rPr>
  </w:style>
  <w:style w:type="character" w:customStyle="1" w:styleId="167">
    <w:name w:val="正文首行缩进 Char"/>
    <w:link w:val="15"/>
    <w:semiHidden/>
    <w:uiPriority w:val="0"/>
    <w:rPr>
      <w:rFonts w:ascii="Times New Roman" w:hAnsi="Times New Roman" w:eastAsia="宋体" w:cs="Times New Roman"/>
      <w:kern w:val="10"/>
      <w:szCs w:val="24"/>
    </w:rPr>
  </w:style>
  <w:style w:type="character" w:customStyle="1" w:styleId="168">
    <w:name w:val="正文首行缩进 2 Char"/>
    <w:link w:val="56"/>
    <w:semiHidden/>
    <w:qFormat/>
    <w:uiPriority w:val="0"/>
    <w:rPr>
      <w:rFonts w:ascii="Times New Roman" w:hAnsi="Times New Roman" w:eastAsia="宋体" w:cs="Times New Roman"/>
      <w:color w:val="FF0000"/>
      <w:sz w:val="22"/>
      <w:szCs w:val="24"/>
    </w:rPr>
  </w:style>
  <w:style w:type="character" w:customStyle="1" w:styleId="169">
    <w:name w:val="正文文本 3 Char"/>
    <w:link w:val="32"/>
    <w:semiHidden/>
    <w:qFormat/>
    <w:uiPriority w:val="0"/>
    <w:rPr>
      <w:rFonts w:ascii="Times New Roman" w:hAnsi="Times New Roman" w:eastAsia="宋体" w:cs="Times New Roman"/>
      <w:sz w:val="16"/>
      <w:szCs w:val="16"/>
    </w:rPr>
  </w:style>
  <w:style w:type="character" w:customStyle="1" w:styleId="170">
    <w:name w:val="正文文本缩进 2 Char"/>
    <w:link w:val="51"/>
    <w:qFormat/>
    <w:uiPriority w:val="0"/>
    <w:rPr>
      <w:rFonts w:ascii="Times New Roman" w:hAnsi="Times New Roman" w:eastAsia="宋体" w:cs="Times New Roman"/>
      <w:szCs w:val="24"/>
    </w:rPr>
  </w:style>
  <w:style w:type="character" w:customStyle="1" w:styleId="171">
    <w:name w:val="注释标题 Char"/>
    <w:link w:val="18"/>
    <w:semiHidden/>
    <w:qFormat/>
    <w:uiPriority w:val="0"/>
    <w:rPr>
      <w:rFonts w:ascii="Times New Roman" w:hAnsi="Times New Roman" w:eastAsia="宋体" w:cs="Times New Roman"/>
      <w:szCs w:val="24"/>
    </w:rPr>
  </w:style>
  <w:style w:type="character" w:customStyle="1" w:styleId="172">
    <w:name w:val="text1"/>
    <w:basedOn w:val="82"/>
    <w:qFormat/>
    <w:uiPriority w:val="0"/>
  </w:style>
  <w:style w:type="character" w:customStyle="1" w:styleId="173">
    <w:name w:val="style3"/>
    <w:basedOn w:val="82"/>
    <w:qFormat/>
    <w:uiPriority w:val="0"/>
  </w:style>
  <w:style w:type="character" w:customStyle="1" w:styleId="174">
    <w:name w:val="tpc_content1"/>
    <w:uiPriority w:val="0"/>
    <w:rPr>
      <w:sz w:val="20"/>
      <w:szCs w:val="20"/>
    </w:rPr>
  </w:style>
  <w:style w:type="character" w:customStyle="1" w:styleId="175">
    <w:name w:val="正文缩进 Char"/>
    <w:link w:val="23"/>
    <w:uiPriority w:val="0"/>
    <w:rPr>
      <w:rFonts w:ascii="Times New Roman" w:hAnsi="Times New Roman" w:eastAsia="宋体" w:cs="Times New Roman"/>
      <w:szCs w:val="20"/>
    </w:rPr>
  </w:style>
  <w:style w:type="character" w:customStyle="1" w:styleId="176">
    <w:name w:val="标题 1 Char1"/>
    <w:link w:val="2"/>
    <w:qFormat/>
    <w:uiPriority w:val="0"/>
    <w:rPr>
      <w:rFonts w:ascii="Times New Roman" w:hAnsi="Times New Roman" w:eastAsia="宋体" w:cs="Times New Roman"/>
      <w:b/>
      <w:sz w:val="32"/>
      <w:szCs w:val="20"/>
    </w:rPr>
  </w:style>
  <w:style w:type="character" w:customStyle="1" w:styleId="177">
    <w:name w:val="Heading1 Char"/>
    <w:link w:val="128"/>
    <w:uiPriority w:val="0"/>
    <w:rPr>
      <w:rFonts w:ascii="Times New Roman" w:hAnsi="Times New Roman" w:eastAsia="宋体" w:cs="Times New Roman"/>
      <w:b/>
      <w:sz w:val="32"/>
      <w:szCs w:val="20"/>
    </w:rPr>
  </w:style>
  <w:style w:type="paragraph" w:customStyle="1" w:styleId="178">
    <w:name w:val="List Paragraph*"/>
    <w:basedOn w:val="1"/>
    <w:uiPriority w:val="0"/>
    <w:pPr>
      <w:ind w:firstLine="420"/>
    </w:pPr>
    <w:rPr>
      <w:rFonts w:ascii="Times New Roman" w:hAnsi="Times New Roman" w:cs="Times New Roman"/>
      <w:kern w:val="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929</Words>
  <Characters>5300</Characters>
  <Lines>44</Lines>
  <Paragraphs>12</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2014-09-15T00:42:00Z</dcterms:created>
  <dc:creator>Eayon</dc:creator>
  <cp:lastModifiedBy>admin</cp:lastModifiedBy>
  <cp:lastPrinted>2014-09-10T01:09:00Z</cp:lastPrinted>
  <dcterms:modified xsi:type="dcterms:W3CDTF">2017-03-30T06:17:44Z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