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22D47">
      <w:pPr>
        <w:widowControl/>
        <w:spacing w:line="240" w:lineRule="auto"/>
        <w:jc w:val="left"/>
        <w:rPr>
          <w:rFonts w:hint="eastAsia" w:ascii="宋体" w:hAnsi="宋体" w:cs="宋体"/>
          <w:szCs w:val="21"/>
        </w:rPr>
      </w:pPr>
    </w:p>
    <w:p w14:paraId="02EFE1E0">
      <w:pPr>
        <w:ind w:firstLine="1680" w:firstLineChars="800"/>
        <w:jc w:val="right"/>
        <w:outlineLvl w:val="0"/>
        <w:rPr>
          <w:rFonts w:ascii="宋体" w:cs="宋体"/>
          <w:szCs w:val="21"/>
          <w:lang w:val="zh-CN"/>
        </w:rPr>
      </w:pPr>
      <w:r>
        <w:rPr>
          <w:rFonts w:hint="eastAsia" w:ascii="宋体" w:hAnsi="宋体" w:cs="宋体"/>
          <w:szCs w:val="21"/>
          <w:lang w:val="zh-CN"/>
        </w:rPr>
        <w:t>合同号：</w:t>
      </w:r>
      <w:r>
        <w:rPr>
          <w:rFonts w:ascii="宋体" w:cs="宋体"/>
          <w:szCs w:val="21"/>
          <w:lang w:val="zh-CN"/>
        </w:rPr>
        <w:t xml:space="preserve"> </w:t>
      </w:r>
    </w:p>
    <w:p w14:paraId="47B90320">
      <w:pPr>
        <w:autoSpaceDE w:val="0"/>
        <w:autoSpaceDN w:val="0"/>
        <w:adjustRightInd w:val="0"/>
        <w:jc w:val="center"/>
        <w:rPr>
          <w:rFonts w:ascii="宋体"/>
          <w:b/>
          <w:bCs/>
          <w:szCs w:val="21"/>
        </w:rPr>
      </w:pPr>
    </w:p>
    <w:p w14:paraId="1FB9B7AC">
      <w:pPr>
        <w:autoSpaceDE w:val="0"/>
        <w:autoSpaceDN w:val="0"/>
        <w:adjustRightInd w:val="0"/>
        <w:jc w:val="center"/>
        <w:rPr>
          <w:rFonts w:ascii="宋体"/>
          <w:b/>
          <w:bCs/>
          <w:szCs w:val="21"/>
        </w:rPr>
      </w:pPr>
    </w:p>
    <w:p w14:paraId="32C8122F">
      <w:pPr>
        <w:autoSpaceDE w:val="0"/>
        <w:autoSpaceDN w:val="0"/>
        <w:adjustRightInd w:val="0"/>
        <w:jc w:val="center"/>
        <w:rPr>
          <w:rFonts w:ascii="宋体"/>
          <w:b/>
          <w:bCs/>
          <w:szCs w:val="21"/>
        </w:rPr>
      </w:pPr>
    </w:p>
    <w:p w14:paraId="406E609A">
      <w:pPr>
        <w:autoSpaceDE w:val="0"/>
        <w:autoSpaceDN w:val="0"/>
        <w:adjustRightInd w:val="0"/>
        <w:jc w:val="center"/>
        <w:rPr>
          <w:rFonts w:ascii="宋体"/>
          <w:b/>
          <w:bCs/>
          <w:szCs w:val="21"/>
        </w:rPr>
      </w:pPr>
    </w:p>
    <w:p w14:paraId="657CD161">
      <w:pPr>
        <w:autoSpaceDE w:val="0"/>
        <w:autoSpaceDN w:val="0"/>
        <w:adjustRightInd w:val="0"/>
        <w:jc w:val="center"/>
        <w:rPr>
          <w:rFonts w:ascii="宋体"/>
          <w:b/>
          <w:bCs/>
          <w:szCs w:val="21"/>
        </w:rPr>
      </w:pPr>
    </w:p>
    <w:p w14:paraId="0079637D">
      <w:pPr>
        <w:autoSpaceDE w:val="0"/>
        <w:autoSpaceDN w:val="0"/>
        <w:adjustRightInd w:val="0"/>
        <w:jc w:val="center"/>
        <w:rPr>
          <w:rFonts w:ascii="宋体"/>
          <w:b/>
          <w:bCs/>
          <w:szCs w:val="21"/>
        </w:rPr>
      </w:pPr>
    </w:p>
    <w:p w14:paraId="4BEA5F71">
      <w:pPr>
        <w:autoSpaceDE w:val="0"/>
        <w:autoSpaceDN w:val="0"/>
        <w:adjustRightInd w:val="0"/>
        <w:jc w:val="center"/>
        <w:rPr>
          <w:rFonts w:ascii="宋体"/>
          <w:b/>
          <w:bCs/>
          <w:szCs w:val="21"/>
        </w:rPr>
      </w:pPr>
    </w:p>
    <w:p w14:paraId="795C5242">
      <w:pPr>
        <w:autoSpaceDE w:val="0"/>
        <w:autoSpaceDN w:val="0"/>
        <w:adjustRightInd w:val="0"/>
        <w:jc w:val="center"/>
        <w:rPr>
          <w:rFonts w:ascii="宋体"/>
          <w:b/>
          <w:bCs/>
          <w:szCs w:val="21"/>
        </w:rPr>
      </w:pPr>
    </w:p>
    <w:p w14:paraId="65CC9BF8">
      <w:pPr>
        <w:autoSpaceDE w:val="0"/>
        <w:autoSpaceDN w:val="0"/>
        <w:adjustRightInd w:val="0"/>
        <w:jc w:val="center"/>
        <w:rPr>
          <w:rFonts w:ascii="宋体"/>
          <w:b/>
          <w:bCs/>
          <w:szCs w:val="21"/>
        </w:rPr>
      </w:pPr>
    </w:p>
    <w:p w14:paraId="75886BCE">
      <w:pPr>
        <w:autoSpaceDE w:val="0"/>
        <w:autoSpaceDN w:val="0"/>
        <w:adjustRightInd w:val="0"/>
        <w:jc w:val="center"/>
        <w:rPr>
          <w:rFonts w:ascii="宋体"/>
          <w:b/>
          <w:bCs/>
          <w:szCs w:val="21"/>
        </w:rPr>
      </w:pPr>
    </w:p>
    <w:p w14:paraId="0D9CC190">
      <w:pPr>
        <w:autoSpaceDE w:val="0"/>
        <w:autoSpaceDN w:val="0"/>
        <w:adjustRightInd w:val="0"/>
        <w:jc w:val="center"/>
        <w:rPr>
          <w:rFonts w:ascii="宋体"/>
          <w:b/>
          <w:bCs/>
          <w:szCs w:val="21"/>
        </w:rPr>
      </w:pPr>
    </w:p>
    <w:p w14:paraId="51BA7160">
      <w:pPr>
        <w:autoSpaceDE w:val="0"/>
        <w:autoSpaceDN w:val="0"/>
        <w:adjustRightInd w:val="0"/>
        <w:jc w:val="center"/>
        <w:rPr>
          <w:rFonts w:ascii="宋体"/>
          <w:b/>
          <w:bCs/>
          <w:szCs w:val="21"/>
        </w:rPr>
      </w:pPr>
    </w:p>
    <w:p w14:paraId="789C5553">
      <w:pPr>
        <w:autoSpaceDE w:val="0"/>
        <w:autoSpaceDN w:val="0"/>
        <w:adjustRightInd w:val="0"/>
        <w:jc w:val="center"/>
        <w:rPr>
          <w:rFonts w:ascii="宋体"/>
          <w:b/>
          <w:bCs/>
          <w:sz w:val="44"/>
          <w:szCs w:val="44"/>
        </w:rPr>
      </w:pPr>
      <w:r>
        <w:rPr>
          <w:rFonts w:hint="eastAsia" w:ascii="宋体" w:hAnsi="宋体"/>
          <w:b/>
          <w:bCs/>
          <w:sz w:val="44"/>
          <w:szCs w:val="44"/>
        </w:rPr>
        <w:t>深圳大学城图书馆</w:t>
      </w:r>
    </w:p>
    <w:p w14:paraId="20824F1C">
      <w:pPr>
        <w:autoSpaceDE w:val="0"/>
        <w:autoSpaceDN w:val="0"/>
        <w:adjustRightInd w:val="0"/>
        <w:jc w:val="center"/>
        <w:rPr>
          <w:rFonts w:ascii="宋体" w:cs="宋体"/>
          <w:b/>
          <w:bCs/>
          <w:sz w:val="44"/>
          <w:szCs w:val="44"/>
          <w:lang w:val="zh-CN"/>
        </w:rPr>
      </w:pPr>
      <w:r>
        <w:rPr>
          <w:rFonts w:ascii="宋体" w:hAnsi="宋体" w:cs="宋体"/>
          <w:b/>
          <w:bCs/>
          <w:sz w:val="44"/>
          <w:szCs w:val="44"/>
          <w:lang w:val="zh-CN"/>
        </w:rPr>
        <w:t>202</w:t>
      </w:r>
      <w:r>
        <w:rPr>
          <w:rFonts w:hint="eastAsia" w:ascii="宋体" w:hAnsi="宋体" w:cs="宋体"/>
          <w:b/>
          <w:bCs/>
          <w:sz w:val="44"/>
          <w:szCs w:val="44"/>
          <w:lang w:val="zh-CN"/>
        </w:rPr>
        <w:t>5～</w:t>
      </w:r>
      <w:r>
        <w:rPr>
          <w:rFonts w:ascii="宋体" w:hAnsi="宋体" w:cs="宋体"/>
          <w:b/>
          <w:bCs/>
          <w:sz w:val="44"/>
          <w:szCs w:val="44"/>
          <w:lang w:val="zh-CN"/>
        </w:rPr>
        <w:t>202</w:t>
      </w:r>
      <w:r>
        <w:rPr>
          <w:rFonts w:hint="eastAsia" w:ascii="宋体" w:hAnsi="宋体" w:cs="宋体"/>
          <w:b/>
          <w:bCs/>
          <w:sz w:val="44"/>
          <w:szCs w:val="44"/>
          <w:lang w:val="zh-CN"/>
        </w:rPr>
        <w:t>6年度服务器存储设备维保项目合同</w:t>
      </w:r>
    </w:p>
    <w:p w14:paraId="4221A5AF">
      <w:pPr>
        <w:autoSpaceDE w:val="0"/>
        <w:autoSpaceDN w:val="0"/>
        <w:adjustRightInd w:val="0"/>
        <w:jc w:val="center"/>
        <w:rPr>
          <w:rFonts w:ascii="宋体"/>
          <w:b/>
          <w:bCs/>
          <w:sz w:val="44"/>
          <w:szCs w:val="44"/>
        </w:rPr>
      </w:pPr>
    </w:p>
    <w:p w14:paraId="1FDE137A">
      <w:pPr>
        <w:autoSpaceDE w:val="0"/>
        <w:autoSpaceDN w:val="0"/>
        <w:adjustRightInd w:val="0"/>
        <w:rPr>
          <w:rFonts w:ascii="宋体"/>
          <w:sz w:val="44"/>
          <w:szCs w:val="44"/>
        </w:rPr>
      </w:pPr>
    </w:p>
    <w:p w14:paraId="259DEE30">
      <w:pPr>
        <w:autoSpaceDE w:val="0"/>
        <w:autoSpaceDN w:val="0"/>
        <w:adjustRightInd w:val="0"/>
        <w:rPr>
          <w:rFonts w:ascii="宋体"/>
          <w:sz w:val="44"/>
          <w:szCs w:val="44"/>
        </w:rPr>
      </w:pPr>
    </w:p>
    <w:p w14:paraId="36C76A20">
      <w:pPr>
        <w:autoSpaceDE w:val="0"/>
        <w:autoSpaceDN w:val="0"/>
        <w:adjustRightInd w:val="0"/>
        <w:rPr>
          <w:rFonts w:ascii="宋体"/>
          <w:sz w:val="44"/>
          <w:szCs w:val="44"/>
        </w:rPr>
      </w:pPr>
      <w:bookmarkStart w:id="88" w:name="_GoBack"/>
      <w:bookmarkEnd w:id="88"/>
    </w:p>
    <w:p w14:paraId="1B3F1A6E">
      <w:pPr>
        <w:autoSpaceDE w:val="0"/>
        <w:autoSpaceDN w:val="0"/>
        <w:adjustRightInd w:val="0"/>
        <w:rPr>
          <w:rFonts w:ascii="宋体"/>
          <w:sz w:val="44"/>
          <w:szCs w:val="44"/>
        </w:rPr>
      </w:pPr>
    </w:p>
    <w:p w14:paraId="5EE5A867">
      <w:pPr>
        <w:autoSpaceDE w:val="0"/>
        <w:autoSpaceDN w:val="0"/>
        <w:adjustRightInd w:val="0"/>
        <w:jc w:val="center"/>
        <w:rPr>
          <w:rFonts w:ascii="宋体" w:cs="宋体"/>
          <w:sz w:val="32"/>
          <w:szCs w:val="32"/>
        </w:rPr>
      </w:pPr>
      <w:r>
        <w:rPr>
          <w:rFonts w:hint="eastAsia" w:ascii="宋体" w:hAnsi="宋体" w:cs="宋体"/>
          <w:sz w:val="32"/>
          <w:szCs w:val="32"/>
        </w:rPr>
        <w:t>时间：</w:t>
      </w:r>
      <w:r>
        <w:rPr>
          <w:rFonts w:ascii="宋体" w:hAnsi="宋体" w:cs="宋体"/>
          <w:sz w:val="32"/>
          <w:szCs w:val="32"/>
        </w:rPr>
        <w:t>202</w:t>
      </w:r>
      <w:r>
        <w:rPr>
          <w:rFonts w:hint="eastAsia" w:ascii="宋体" w:hAnsi="宋体" w:cs="宋体"/>
          <w:sz w:val="32"/>
          <w:szCs w:val="32"/>
        </w:rPr>
        <w:t>5年</w:t>
      </w:r>
      <w:r>
        <w:rPr>
          <w:rFonts w:ascii="宋体" w:cs="宋体"/>
          <w:sz w:val="32"/>
          <w:szCs w:val="32"/>
        </w:rPr>
        <w:t xml:space="preserve"> </w:t>
      </w:r>
      <w:r>
        <w:rPr>
          <w:rFonts w:hint="eastAsia" w:ascii="宋体" w:hAnsi="宋体" w:cs="宋体"/>
          <w:sz w:val="32"/>
          <w:szCs w:val="32"/>
        </w:rPr>
        <w:t>月</w:t>
      </w:r>
      <w:r>
        <w:rPr>
          <w:rFonts w:ascii="宋体" w:hAnsi="宋体" w:cs="宋体"/>
          <w:sz w:val="32"/>
          <w:szCs w:val="32"/>
        </w:rPr>
        <w:t xml:space="preserve">  </w:t>
      </w:r>
      <w:r>
        <w:rPr>
          <w:rFonts w:hint="eastAsia" w:ascii="宋体" w:hAnsi="宋体" w:cs="宋体"/>
          <w:sz w:val="32"/>
          <w:szCs w:val="32"/>
        </w:rPr>
        <w:t>日</w:t>
      </w:r>
    </w:p>
    <w:p w14:paraId="2B7A6B55">
      <w:pPr>
        <w:autoSpaceDE w:val="0"/>
        <w:autoSpaceDN w:val="0"/>
        <w:adjustRightInd w:val="0"/>
        <w:rPr>
          <w:rFonts w:ascii="宋体" w:cs="宋体"/>
          <w:szCs w:val="21"/>
        </w:rPr>
      </w:pPr>
    </w:p>
    <w:p w14:paraId="127475A5">
      <w:pPr>
        <w:autoSpaceDE w:val="0"/>
        <w:autoSpaceDN w:val="0"/>
        <w:adjustRightInd w:val="0"/>
        <w:rPr>
          <w:rFonts w:ascii="宋体" w:cs="宋体"/>
          <w:szCs w:val="21"/>
        </w:rPr>
      </w:pPr>
    </w:p>
    <w:p w14:paraId="18D205A6">
      <w:pPr>
        <w:autoSpaceDE w:val="0"/>
        <w:autoSpaceDN w:val="0"/>
        <w:adjustRightInd w:val="0"/>
        <w:spacing w:line="400" w:lineRule="exact"/>
        <w:rPr>
          <w:rFonts w:ascii="宋体"/>
          <w:szCs w:val="21"/>
          <w:u w:val="single"/>
        </w:rPr>
      </w:pPr>
      <w:r>
        <w:rPr>
          <w:rFonts w:hint="eastAsia" w:ascii="宋体" w:hAnsi="宋体"/>
          <w:szCs w:val="21"/>
        </w:rPr>
        <w:t>甲方：</w:t>
      </w:r>
      <w:r>
        <w:rPr>
          <w:rFonts w:hint="eastAsia" w:ascii="宋体" w:hAnsi="宋体"/>
          <w:szCs w:val="21"/>
          <w:u w:val="single"/>
        </w:rPr>
        <w:t>深圳大学城图书馆</w:t>
      </w:r>
      <w:r>
        <w:rPr>
          <w:rFonts w:hint="eastAsia" w:ascii="宋体" w:hAnsi="宋体"/>
          <w:szCs w:val="21"/>
        </w:rPr>
        <w:t>（以下简称“甲方”）</w:t>
      </w:r>
    </w:p>
    <w:p w14:paraId="4C2F6874">
      <w:pPr>
        <w:spacing w:line="400" w:lineRule="exact"/>
        <w:rPr>
          <w:rFonts w:ascii="宋体"/>
          <w:szCs w:val="21"/>
        </w:rPr>
      </w:pPr>
      <w:r>
        <w:rPr>
          <w:rFonts w:hint="eastAsia" w:ascii="宋体" w:hAnsi="宋体"/>
          <w:szCs w:val="21"/>
        </w:rPr>
        <w:t>地址：</w:t>
      </w:r>
      <w:r>
        <w:rPr>
          <w:rFonts w:hint="eastAsia" w:ascii="宋体" w:hAnsi="宋体"/>
          <w:szCs w:val="21"/>
          <w:u w:val="single"/>
        </w:rPr>
        <w:t>广东省深圳市南山区西丽丽水路</w:t>
      </w:r>
      <w:r>
        <w:rPr>
          <w:rFonts w:ascii="宋体" w:hAnsi="宋体"/>
          <w:szCs w:val="21"/>
          <w:u w:val="single"/>
        </w:rPr>
        <w:t>2239</w:t>
      </w:r>
      <w:r>
        <w:rPr>
          <w:rFonts w:hint="eastAsia" w:ascii="宋体" w:hAnsi="宋体"/>
          <w:szCs w:val="21"/>
          <w:u w:val="single"/>
        </w:rPr>
        <w:t>号</w:t>
      </w:r>
    </w:p>
    <w:p w14:paraId="51C6F7FE">
      <w:pPr>
        <w:spacing w:line="400" w:lineRule="exact"/>
        <w:rPr>
          <w:rFonts w:ascii="宋体"/>
          <w:szCs w:val="21"/>
        </w:rPr>
      </w:pPr>
      <w:r>
        <w:rPr>
          <w:rFonts w:hint="eastAsia" w:ascii="宋体" w:hAnsi="宋体"/>
          <w:szCs w:val="21"/>
        </w:rPr>
        <w:t>电话：</w:t>
      </w:r>
      <w:r>
        <w:rPr>
          <w:rFonts w:ascii="宋体" w:hAnsi="宋体"/>
          <w:szCs w:val="21"/>
        </w:rPr>
        <w:t>0755-26032361</w:t>
      </w:r>
    </w:p>
    <w:p w14:paraId="59249A8C">
      <w:pPr>
        <w:spacing w:line="400" w:lineRule="exact"/>
        <w:rPr>
          <w:rFonts w:ascii="宋体"/>
          <w:szCs w:val="21"/>
        </w:rPr>
      </w:pPr>
    </w:p>
    <w:p w14:paraId="6C49CD71">
      <w:pPr>
        <w:spacing w:line="400" w:lineRule="exact"/>
        <w:rPr>
          <w:rFonts w:hint="eastAsia" w:ascii="宋体" w:hAnsi="宋体"/>
          <w:szCs w:val="21"/>
        </w:rPr>
      </w:pPr>
      <w:r>
        <w:rPr>
          <w:rFonts w:hint="eastAsia" w:ascii="宋体" w:hAnsi="宋体"/>
          <w:szCs w:val="21"/>
        </w:rPr>
        <w:t>乙方：广州集康信息科技有限公司（以下简称“乙方”）</w:t>
      </w:r>
    </w:p>
    <w:p w14:paraId="665B470F">
      <w:pPr>
        <w:spacing w:line="400" w:lineRule="exact"/>
        <w:rPr>
          <w:rFonts w:hint="eastAsia" w:ascii="宋体" w:hAnsi="宋体"/>
          <w:szCs w:val="21"/>
        </w:rPr>
      </w:pPr>
      <w:r>
        <w:rPr>
          <w:rFonts w:hint="eastAsia" w:ascii="宋体" w:hAnsi="宋体"/>
          <w:szCs w:val="21"/>
        </w:rPr>
        <w:t>法定代表人：李国平</w:t>
      </w:r>
    </w:p>
    <w:p w14:paraId="56C1F093">
      <w:pPr>
        <w:spacing w:line="400" w:lineRule="exact"/>
        <w:rPr>
          <w:rFonts w:hint="eastAsia" w:ascii="宋体" w:hAnsi="宋体"/>
          <w:szCs w:val="21"/>
        </w:rPr>
      </w:pPr>
      <w:r>
        <w:rPr>
          <w:rFonts w:hint="eastAsia" w:ascii="宋体" w:hAnsi="宋体"/>
          <w:szCs w:val="21"/>
        </w:rPr>
        <w:t>统一社会信用代码：91440116056594979F</w:t>
      </w:r>
    </w:p>
    <w:p w14:paraId="69372758">
      <w:pPr>
        <w:spacing w:line="400" w:lineRule="exact"/>
        <w:rPr>
          <w:rFonts w:hint="eastAsia" w:ascii="宋体" w:hAnsi="宋体"/>
          <w:szCs w:val="21"/>
        </w:rPr>
      </w:pPr>
      <w:r>
        <w:rPr>
          <w:rFonts w:hint="eastAsia" w:ascii="宋体" w:hAnsi="宋体"/>
          <w:szCs w:val="21"/>
        </w:rPr>
        <w:t>地址：广州市黄埔区尖塔山2号2栋1001室</w:t>
      </w:r>
    </w:p>
    <w:p w14:paraId="03ED430C">
      <w:pPr>
        <w:autoSpaceDE w:val="0"/>
        <w:autoSpaceDN w:val="0"/>
        <w:adjustRightInd w:val="0"/>
        <w:spacing w:line="400" w:lineRule="exact"/>
        <w:rPr>
          <w:rFonts w:ascii="宋体"/>
          <w:szCs w:val="21"/>
        </w:rPr>
      </w:pPr>
      <w:r>
        <w:rPr>
          <w:rFonts w:hint="eastAsia" w:ascii="宋体" w:hAnsi="宋体"/>
          <w:szCs w:val="21"/>
        </w:rPr>
        <w:t>联系人：</w:t>
      </w:r>
      <w:r>
        <w:rPr>
          <w:rFonts w:hint="eastAsia" w:ascii="宋体"/>
          <w:szCs w:val="21"/>
        </w:rPr>
        <w:t>李国平</w:t>
      </w:r>
    </w:p>
    <w:p w14:paraId="4031E24D">
      <w:pPr>
        <w:autoSpaceDE w:val="0"/>
        <w:autoSpaceDN w:val="0"/>
        <w:adjustRightInd w:val="0"/>
        <w:spacing w:line="400" w:lineRule="exact"/>
        <w:rPr>
          <w:rFonts w:ascii="宋体"/>
          <w:szCs w:val="21"/>
        </w:rPr>
      </w:pPr>
      <w:r>
        <w:rPr>
          <w:rFonts w:hint="eastAsia" w:ascii="宋体" w:hAnsi="宋体"/>
          <w:szCs w:val="21"/>
        </w:rPr>
        <w:t>联系电话：020-82036315</w:t>
      </w:r>
    </w:p>
    <w:p w14:paraId="54C36DA0">
      <w:pPr>
        <w:autoSpaceDE w:val="0"/>
        <w:autoSpaceDN w:val="0"/>
        <w:adjustRightInd w:val="0"/>
        <w:spacing w:before="120" w:after="120" w:line="400" w:lineRule="exact"/>
        <w:ind w:left="525" w:leftChars="250" w:firstLine="399" w:firstLineChars="190"/>
        <w:rPr>
          <w:rFonts w:ascii="宋体"/>
          <w:szCs w:val="21"/>
        </w:rPr>
      </w:pPr>
      <w:r>
        <w:rPr>
          <w:rFonts w:hint="eastAsia" w:ascii="宋体" w:hAnsi="宋体"/>
          <w:szCs w:val="21"/>
        </w:rPr>
        <w:t>根据《中华人民共和国民法典》的规定，合同双方就乙方向甲方提供硬件设备维修保养服务相关事宜，经协商达成一致，确立本合同，以明确双方的权利、义务，确保合同双方共同履行。</w:t>
      </w:r>
    </w:p>
    <w:p w14:paraId="6851822B">
      <w:pPr>
        <w:pStyle w:val="50"/>
        <w:numPr>
          <w:ilvl w:val="0"/>
          <w:numId w:val="1"/>
        </w:numPr>
        <w:autoSpaceDE w:val="0"/>
        <w:autoSpaceDN w:val="0"/>
        <w:adjustRightInd w:val="0"/>
        <w:spacing w:line="400" w:lineRule="exact"/>
        <w:ind w:firstLineChars="0"/>
        <w:jc w:val="left"/>
        <w:rPr>
          <w:rFonts w:ascii="宋体" w:cs="宋体"/>
          <w:b/>
          <w:bCs/>
          <w:kern w:val="0"/>
          <w:szCs w:val="21"/>
          <w:lang w:val="zh-CN"/>
        </w:rPr>
      </w:pPr>
      <w:r>
        <w:rPr>
          <w:rFonts w:hint="eastAsia" w:ascii="宋体" w:hAnsi="宋体" w:cs="宋体"/>
          <w:b/>
          <w:bCs/>
          <w:kern w:val="0"/>
          <w:szCs w:val="21"/>
          <w:lang w:val="zh-CN"/>
        </w:rPr>
        <w:t>定义</w:t>
      </w:r>
    </w:p>
    <w:p w14:paraId="19FB8CCE">
      <w:pPr>
        <w:spacing w:line="400" w:lineRule="exact"/>
        <w:ind w:left="945" w:leftChars="300" w:hanging="315" w:hangingChars="150"/>
        <w:rPr>
          <w:rFonts w:ascii="宋体" w:cs="宋体"/>
          <w:szCs w:val="21"/>
        </w:rPr>
      </w:pPr>
      <w:r>
        <w:rPr>
          <w:rFonts w:ascii="宋体" w:hAnsi="宋体"/>
          <w:bCs/>
          <w:szCs w:val="21"/>
        </w:rPr>
        <w:t>1</w:t>
      </w:r>
      <w:r>
        <w:rPr>
          <w:rFonts w:hint="eastAsia" w:ascii="宋体" w:hAnsi="宋体"/>
          <w:bCs/>
          <w:szCs w:val="21"/>
        </w:rPr>
        <w:t>、</w:t>
      </w:r>
      <w:r>
        <w:rPr>
          <w:rFonts w:hint="eastAsia" w:ascii="宋体" w:hAnsi="宋体" w:cs="宋体"/>
          <w:szCs w:val="21"/>
        </w:rPr>
        <w:t>“合同”系指甲乙双方签署的、合同格式中载明的甲乙双方所达成的协议，包括所有的附件、附录和上述文件所提到的构成合同的所有文件。</w:t>
      </w:r>
    </w:p>
    <w:p w14:paraId="625584DD">
      <w:pPr>
        <w:pStyle w:val="50"/>
        <w:numPr>
          <w:ilvl w:val="0"/>
          <w:numId w:val="2"/>
        </w:numPr>
        <w:tabs>
          <w:tab w:val="left" w:pos="840"/>
        </w:tabs>
        <w:spacing w:line="400" w:lineRule="exact"/>
        <w:ind w:firstLineChars="0"/>
        <w:rPr>
          <w:rFonts w:ascii="宋体"/>
          <w:bCs/>
          <w:szCs w:val="21"/>
        </w:rPr>
      </w:pPr>
      <w:r>
        <w:rPr>
          <w:rFonts w:hint="eastAsia" w:ascii="宋体" w:hAnsi="宋体" w:cs="宋体"/>
          <w:szCs w:val="21"/>
        </w:rPr>
        <w:t>“合同价款”系指根据合同规定乙方在正确地完全履行合同义务后甲方应支付给乙方的价款。</w:t>
      </w:r>
    </w:p>
    <w:p w14:paraId="05D6FDD0">
      <w:pPr>
        <w:spacing w:line="400" w:lineRule="exact"/>
        <w:ind w:left="945" w:leftChars="300" w:hanging="315" w:hangingChars="150"/>
        <w:rPr>
          <w:rFonts w:ascii="宋体"/>
          <w:bCs/>
          <w:szCs w:val="21"/>
        </w:rPr>
      </w:pPr>
      <w:r>
        <w:rPr>
          <w:rFonts w:ascii="宋体" w:hAnsi="宋体"/>
          <w:szCs w:val="21"/>
        </w:rPr>
        <w:t>3</w:t>
      </w:r>
      <w:r>
        <w:rPr>
          <w:rFonts w:hint="eastAsia" w:ascii="宋体" w:hAnsi="宋体"/>
          <w:szCs w:val="21"/>
        </w:rPr>
        <w:t>、“备件”系指乙方根据本合同规定须向甲方提供的一切维修维护服务的更换备品（包括机器、其功能部件、转换部件、升级部件、元件或配件、或其任何组合）。</w:t>
      </w:r>
    </w:p>
    <w:p w14:paraId="23D3BAC7">
      <w:pPr>
        <w:spacing w:line="400" w:lineRule="exact"/>
        <w:ind w:left="945" w:leftChars="300" w:hanging="315" w:hangingChars="150"/>
        <w:rPr>
          <w:rFonts w:ascii="宋体"/>
          <w:bCs/>
          <w:szCs w:val="21"/>
        </w:rPr>
      </w:pPr>
      <w:r>
        <w:rPr>
          <w:rFonts w:ascii="宋体" w:hAnsi="宋体"/>
          <w:bCs/>
          <w:szCs w:val="21"/>
        </w:rPr>
        <w:t>4</w:t>
      </w:r>
      <w:r>
        <w:rPr>
          <w:rFonts w:hint="eastAsia" w:ascii="宋体" w:hAnsi="宋体"/>
          <w:bCs/>
          <w:szCs w:val="21"/>
        </w:rPr>
        <w:t>、“服务”系指根据合同规定，乙方应提供的有关设计、交货、安装、调试、集成、试运行、验收、项目管理、培训、技术服务、售后服务，其它使系统正常运转所必需的服务等。</w:t>
      </w:r>
    </w:p>
    <w:p w14:paraId="0CB13033">
      <w:pPr>
        <w:pStyle w:val="50"/>
        <w:numPr>
          <w:ilvl w:val="0"/>
          <w:numId w:val="3"/>
        </w:numPr>
        <w:spacing w:line="400" w:lineRule="exact"/>
        <w:ind w:firstLineChars="0"/>
        <w:rPr>
          <w:rFonts w:ascii="宋体"/>
          <w:bCs/>
          <w:szCs w:val="21"/>
        </w:rPr>
      </w:pPr>
      <w:r>
        <w:rPr>
          <w:rFonts w:hint="eastAsia" w:ascii="宋体" w:hAnsi="宋体"/>
          <w:bCs/>
          <w:szCs w:val="21"/>
        </w:rPr>
        <w:t>“软件”指的是使得系统可以按照特定的方式进行运行或执行特定的操作的指令。</w:t>
      </w:r>
    </w:p>
    <w:p w14:paraId="0492C815">
      <w:pPr>
        <w:spacing w:line="400" w:lineRule="exact"/>
        <w:ind w:left="945" w:leftChars="300" w:hanging="315" w:hangingChars="150"/>
        <w:rPr>
          <w:rFonts w:ascii="宋体"/>
          <w:bCs/>
          <w:szCs w:val="21"/>
        </w:rPr>
      </w:pPr>
      <w:r>
        <w:rPr>
          <w:rFonts w:ascii="宋体" w:hAnsi="宋体"/>
          <w:bCs/>
          <w:szCs w:val="21"/>
        </w:rPr>
        <w:t>6</w:t>
      </w:r>
      <w:r>
        <w:rPr>
          <w:rFonts w:hint="eastAsia" w:ascii="宋体" w:hAnsi="宋体"/>
          <w:bCs/>
          <w:szCs w:val="21"/>
        </w:rPr>
        <w:t>、“资料”指乙方在合同项下，向甲方提供的所有印刷或打印的文件，通过任何方式（包括声像或文本）和任何媒介向甲方提供的各种指令性和信息性的帮助，但不包括口头指导。</w:t>
      </w:r>
    </w:p>
    <w:p w14:paraId="0E127FE9">
      <w:pPr>
        <w:spacing w:line="400" w:lineRule="exact"/>
        <w:ind w:left="1050" w:leftChars="300" w:hanging="420" w:hangingChars="200"/>
        <w:rPr>
          <w:rFonts w:ascii="宋体"/>
          <w:bCs/>
          <w:szCs w:val="21"/>
        </w:rPr>
      </w:pPr>
      <w:r>
        <w:rPr>
          <w:rFonts w:ascii="宋体" w:hAnsi="宋体"/>
          <w:bCs/>
          <w:szCs w:val="21"/>
        </w:rPr>
        <w:t>7</w:t>
      </w:r>
      <w:r>
        <w:rPr>
          <w:rFonts w:hint="eastAsia" w:ascii="宋体" w:hAnsi="宋体"/>
          <w:bCs/>
          <w:szCs w:val="21"/>
        </w:rPr>
        <w:t>、“知识产权”指本合同涉及的任何及所有的著作权、商标权、专利权和其它智力成果的和专有的权利和利益。</w:t>
      </w:r>
    </w:p>
    <w:p w14:paraId="76C1BC8C">
      <w:pPr>
        <w:spacing w:line="400" w:lineRule="exact"/>
        <w:ind w:left="945" w:leftChars="300" w:hanging="315" w:hangingChars="150"/>
        <w:rPr>
          <w:rFonts w:hint="eastAsia" w:ascii="宋体" w:hAnsi="宋体"/>
          <w:bCs/>
          <w:szCs w:val="21"/>
        </w:rPr>
      </w:pPr>
      <w:r>
        <w:rPr>
          <w:rFonts w:ascii="宋体" w:hAnsi="宋体"/>
          <w:szCs w:val="21"/>
        </w:rPr>
        <w:t>8</w:t>
      </w:r>
      <w:r>
        <w:rPr>
          <w:rFonts w:hint="eastAsia" w:ascii="宋体" w:hAnsi="宋体"/>
          <w:szCs w:val="21"/>
        </w:rPr>
        <w:t>、“甲方技术部门”是指代表甲方行使或履行合同中约定甲方技术部分权利义务的甲方内部职能部门。</w:t>
      </w:r>
      <w:r>
        <w:rPr>
          <w:rFonts w:ascii="宋体" w:hAnsi="宋体"/>
          <w:bCs/>
          <w:szCs w:val="21"/>
        </w:rPr>
        <w:t xml:space="preserve"> </w:t>
      </w:r>
    </w:p>
    <w:p w14:paraId="016B3BD4">
      <w:pPr>
        <w:spacing w:line="400" w:lineRule="exact"/>
        <w:ind w:firstLine="630" w:firstLineChars="300"/>
        <w:rPr>
          <w:rFonts w:ascii="宋体"/>
          <w:bCs/>
          <w:szCs w:val="21"/>
        </w:rPr>
      </w:pPr>
      <w:r>
        <w:rPr>
          <w:rFonts w:ascii="宋体" w:hAnsi="宋体"/>
          <w:bCs/>
          <w:szCs w:val="21"/>
        </w:rPr>
        <w:t>9</w:t>
      </w:r>
      <w:r>
        <w:rPr>
          <w:rFonts w:hint="eastAsia" w:ascii="宋体" w:hAnsi="宋体"/>
          <w:bCs/>
          <w:szCs w:val="21"/>
        </w:rPr>
        <w:t>、除有特别说明外，“天”、“日”均指日历日。</w:t>
      </w:r>
    </w:p>
    <w:p w14:paraId="09E2D5F6">
      <w:pPr>
        <w:widowControl/>
        <w:spacing w:line="240" w:lineRule="auto"/>
        <w:jc w:val="left"/>
        <w:rPr>
          <w:rFonts w:ascii="宋体" w:cs="宋体"/>
          <w:b/>
          <w:bCs/>
          <w:kern w:val="0"/>
          <w:szCs w:val="21"/>
        </w:rPr>
      </w:pPr>
      <w:r>
        <w:rPr>
          <w:rFonts w:ascii="宋体" w:cs="宋体"/>
          <w:b/>
          <w:bCs/>
          <w:kern w:val="0"/>
          <w:szCs w:val="21"/>
        </w:rPr>
        <w:br w:type="page"/>
      </w:r>
    </w:p>
    <w:p w14:paraId="5E36FCB5">
      <w:pPr>
        <w:autoSpaceDE w:val="0"/>
        <w:autoSpaceDN w:val="0"/>
        <w:adjustRightInd w:val="0"/>
        <w:spacing w:line="400" w:lineRule="exact"/>
        <w:ind w:firstLine="630"/>
        <w:jc w:val="left"/>
        <w:outlineLvl w:val="0"/>
        <w:rPr>
          <w:rFonts w:ascii="宋体" w:cs="宋体"/>
          <w:b/>
          <w:bCs/>
          <w:kern w:val="0"/>
          <w:szCs w:val="21"/>
          <w:lang w:val="zh-CN"/>
        </w:rPr>
      </w:pPr>
      <w:r>
        <w:rPr>
          <w:rFonts w:hint="eastAsia" w:ascii="宋体" w:hAnsi="宋体" w:cs="宋体"/>
          <w:b/>
          <w:bCs/>
          <w:kern w:val="0"/>
          <w:szCs w:val="21"/>
          <w:lang w:val="zh-CN"/>
        </w:rPr>
        <w:t>第二条</w:t>
      </w:r>
      <w:r>
        <w:rPr>
          <w:rFonts w:ascii="宋体" w:hAnsi="宋体" w:cs="宋体"/>
          <w:b/>
          <w:bCs/>
          <w:kern w:val="0"/>
          <w:szCs w:val="21"/>
          <w:lang w:val="zh-CN"/>
        </w:rPr>
        <w:t xml:space="preserve"> </w:t>
      </w:r>
      <w:r>
        <w:rPr>
          <w:rFonts w:hint="eastAsia" w:ascii="宋体" w:hAnsi="宋体" w:cs="宋体"/>
          <w:b/>
          <w:bCs/>
          <w:kern w:val="0"/>
          <w:szCs w:val="21"/>
          <w:lang w:val="zh-CN"/>
        </w:rPr>
        <w:t>服务内容、服务期限</w:t>
      </w:r>
    </w:p>
    <w:p w14:paraId="7E8995E3">
      <w:pPr>
        <w:spacing w:line="400" w:lineRule="exact"/>
        <w:ind w:firstLine="630" w:firstLineChars="300"/>
        <w:rPr>
          <w:rFonts w:hint="eastAsia" w:ascii="宋体" w:hAnsi="宋体"/>
          <w:szCs w:val="21"/>
        </w:rPr>
      </w:pPr>
      <w:r>
        <w:rPr>
          <w:rFonts w:ascii="宋体" w:hAnsi="宋体"/>
          <w:szCs w:val="21"/>
        </w:rPr>
        <w:t>1</w:t>
      </w:r>
      <w:r>
        <w:rPr>
          <w:rFonts w:hint="eastAsia" w:ascii="宋体" w:hAnsi="宋体"/>
          <w:szCs w:val="21"/>
        </w:rPr>
        <w:t>、</w:t>
      </w:r>
      <w:r>
        <w:rPr>
          <w:rFonts w:hint="eastAsia" w:ascii="宋体" w:hAnsi="宋体"/>
          <w:szCs w:val="21"/>
          <w:highlight w:val="yellow"/>
        </w:rPr>
        <w:t>项目设备维保清单请见附件</w:t>
      </w:r>
      <w:r>
        <w:rPr>
          <w:rFonts w:ascii="宋体" w:hAnsi="宋体"/>
          <w:szCs w:val="21"/>
        </w:rPr>
        <w:t>1</w:t>
      </w:r>
    </w:p>
    <w:p w14:paraId="7F481DCC">
      <w:pPr>
        <w:spacing w:line="276" w:lineRule="auto"/>
      </w:pPr>
      <w:r>
        <w:rPr>
          <w:rFonts w:hint="eastAsia"/>
        </w:rPr>
        <w:t xml:space="preserve">      </w:t>
      </w:r>
      <w:r>
        <w:t>2</w:t>
      </w:r>
      <w:r>
        <w:rPr>
          <w:rFonts w:hint="eastAsia"/>
        </w:rPr>
        <w:t>、服务内容</w:t>
      </w:r>
    </w:p>
    <w:p w14:paraId="0CAC1087">
      <w:pPr>
        <w:spacing w:line="276" w:lineRule="auto"/>
      </w:pPr>
      <w:r>
        <w:rPr>
          <w:rFonts w:hint="eastAsia"/>
        </w:rPr>
        <w:t xml:space="preserve">      本合同服务期限：自</w:t>
      </w:r>
      <w:r>
        <w:t>202</w:t>
      </w:r>
      <w:r>
        <w:rPr>
          <w:rFonts w:hint="eastAsia"/>
        </w:rPr>
        <w:t>5年</w:t>
      </w:r>
      <w:r>
        <w:t>6</w:t>
      </w:r>
      <w:r>
        <w:rPr>
          <w:rFonts w:hint="eastAsia"/>
        </w:rPr>
        <w:t>月</w:t>
      </w:r>
      <w:r>
        <w:t>11</w:t>
      </w:r>
      <w:r>
        <w:rPr>
          <w:rFonts w:hint="eastAsia"/>
        </w:rPr>
        <w:t>日起至</w:t>
      </w:r>
      <w:r>
        <w:t>202</w:t>
      </w:r>
      <w:r>
        <w:rPr>
          <w:rFonts w:hint="eastAsia"/>
        </w:rPr>
        <w:t>6年</w:t>
      </w:r>
      <w:r>
        <w:t>6</w:t>
      </w:r>
      <w:r>
        <w:rPr>
          <w:rFonts w:hint="eastAsia"/>
        </w:rPr>
        <w:t>月</w:t>
      </w:r>
      <w:r>
        <w:t>10</w:t>
      </w:r>
      <w:r>
        <w:rPr>
          <w:rFonts w:hint="eastAsia"/>
        </w:rPr>
        <w:t>日止。</w:t>
      </w:r>
    </w:p>
    <w:p w14:paraId="4002B06F">
      <w:pPr>
        <w:spacing w:line="276" w:lineRule="auto"/>
        <w:rPr>
          <w:rFonts w:hint="eastAsia" w:ascii="宋体" w:hAnsi="宋体"/>
          <w:szCs w:val="21"/>
        </w:rPr>
      </w:pPr>
      <w:r>
        <w:rPr>
          <w:rFonts w:hint="eastAsia"/>
        </w:rPr>
        <w:t xml:space="preserve">      </w:t>
      </w:r>
      <w:r>
        <w:rPr>
          <w:rFonts w:hint="eastAsia" w:ascii="宋体" w:hAnsi="宋体"/>
          <w:szCs w:val="21"/>
        </w:rPr>
        <w:t>在上述服务期内，乙方承诺为甲方提供全面和及时的技术支持与服务，主要的内容如下：</w:t>
      </w:r>
    </w:p>
    <w:tbl>
      <w:tblPr>
        <w:tblStyle w:val="26"/>
        <w:tblW w:w="946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7938"/>
      </w:tblGrid>
      <w:tr w14:paraId="12A6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30" w:type="dxa"/>
            <w:tcBorders>
              <w:bottom w:val="single" w:color="auto" w:sz="4" w:space="0"/>
            </w:tcBorders>
            <w:shd w:val="clear" w:color="auto" w:fill="D9D9D9"/>
            <w:vAlign w:val="center"/>
          </w:tcPr>
          <w:p w14:paraId="42375E4D">
            <w:pPr>
              <w:spacing w:line="276" w:lineRule="auto"/>
              <w:jc w:val="center"/>
              <w:rPr>
                <w:rFonts w:ascii="宋体" w:cs="宋体"/>
                <w:b/>
                <w:bCs/>
                <w:szCs w:val="21"/>
              </w:rPr>
            </w:pPr>
            <w:r>
              <w:rPr>
                <w:rFonts w:hint="eastAsia" w:ascii="宋体" w:hAnsi="宋体" w:cs="宋体"/>
                <w:b/>
                <w:bCs/>
                <w:szCs w:val="21"/>
              </w:rPr>
              <w:t>服务名称</w:t>
            </w:r>
          </w:p>
        </w:tc>
        <w:tc>
          <w:tcPr>
            <w:tcW w:w="7938" w:type="dxa"/>
            <w:tcBorders>
              <w:bottom w:val="single" w:color="auto" w:sz="4" w:space="0"/>
            </w:tcBorders>
            <w:shd w:val="clear" w:color="auto" w:fill="D9D9D9"/>
            <w:vAlign w:val="center"/>
          </w:tcPr>
          <w:p w14:paraId="612990DA">
            <w:pPr>
              <w:spacing w:line="276" w:lineRule="auto"/>
              <w:jc w:val="center"/>
              <w:rPr>
                <w:rFonts w:ascii="宋体" w:cs="宋体"/>
                <w:b/>
                <w:bCs/>
                <w:szCs w:val="21"/>
              </w:rPr>
            </w:pPr>
            <w:r>
              <w:rPr>
                <w:rFonts w:hint="eastAsia" w:ascii="宋体" w:hAnsi="宋体" w:cs="宋体"/>
                <w:b/>
                <w:bCs/>
                <w:szCs w:val="21"/>
              </w:rPr>
              <w:t>服务描述</w:t>
            </w:r>
          </w:p>
        </w:tc>
      </w:tr>
      <w:tr w14:paraId="3ABF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530" w:type="dxa"/>
            <w:shd w:val="clear" w:color="auto" w:fill="CCE8CF"/>
            <w:vAlign w:val="center"/>
          </w:tcPr>
          <w:p w14:paraId="2A3B32E9">
            <w:pPr>
              <w:spacing w:line="276" w:lineRule="auto"/>
              <w:rPr>
                <w:rFonts w:ascii="宋体"/>
                <w:szCs w:val="21"/>
              </w:rPr>
            </w:pPr>
            <w:r>
              <w:rPr>
                <w:rFonts w:hint="eastAsia" w:ascii="宋体" w:hAnsi="宋体"/>
                <w:szCs w:val="21"/>
              </w:rPr>
              <w:t>现场维护服务</w:t>
            </w:r>
          </w:p>
        </w:tc>
        <w:tc>
          <w:tcPr>
            <w:tcW w:w="7938" w:type="dxa"/>
            <w:shd w:val="clear" w:color="auto" w:fill="CCE8CF"/>
            <w:vAlign w:val="center"/>
          </w:tcPr>
          <w:p w14:paraId="3C1CDFB9">
            <w:pPr>
              <w:spacing w:line="276" w:lineRule="auto"/>
              <w:rPr>
                <w:rFonts w:ascii="宋体"/>
                <w:szCs w:val="21"/>
              </w:rPr>
            </w:pPr>
            <w:r>
              <w:rPr>
                <w:rFonts w:hint="eastAsia" w:ascii="宋体" w:hAnsi="宋体"/>
                <w:szCs w:val="21"/>
              </w:rPr>
              <w:t>按需提供专业维护工作技术队伍，提供对清单中所有设备规定期限的现场维护服务，包括现场检查系统日志、分析故障原因、系统优化等。</w:t>
            </w:r>
          </w:p>
        </w:tc>
      </w:tr>
      <w:tr w14:paraId="3F10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trPr>
        <w:tc>
          <w:tcPr>
            <w:tcW w:w="1530" w:type="dxa"/>
            <w:shd w:val="clear" w:color="auto" w:fill="CCE8CF"/>
            <w:vAlign w:val="center"/>
          </w:tcPr>
          <w:p w14:paraId="62F1DBC5">
            <w:pPr>
              <w:spacing w:line="276" w:lineRule="auto"/>
              <w:rPr>
                <w:rFonts w:ascii="宋体"/>
                <w:szCs w:val="21"/>
              </w:rPr>
            </w:pPr>
            <w:r>
              <w:rPr>
                <w:rFonts w:hint="eastAsia" w:ascii="宋体" w:hAnsi="宋体"/>
                <w:szCs w:val="21"/>
              </w:rPr>
              <w:t>定期巡检</w:t>
            </w:r>
          </w:p>
        </w:tc>
        <w:tc>
          <w:tcPr>
            <w:tcW w:w="7938" w:type="dxa"/>
            <w:shd w:val="clear" w:color="auto" w:fill="CCE8CF"/>
            <w:vAlign w:val="center"/>
          </w:tcPr>
          <w:p w14:paraId="73890C13">
            <w:pPr>
              <w:rPr>
                <w:rFonts w:hint="eastAsia" w:ascii="宋体" w:hAnsi="宋体"/>
                <w:szCs w:val="21"/>
              </w:rPr>
            </w:pPr>
            <w:r>
              <w:rPr>
                <w:rFonts w:hint="eastAsia" w:ascii="宋体" w:hAnsi="宋体"/>
                <w:color w:val="000000"/>
                <w:szCs w:val="21"/>
              </w:rPr>
              <w:t>每月</w:t>
            </w:r>
            <w:r>
              <w:rPr>
                <w:rFonts w:hint="eastAsia" w:ascii="宋体" w:hAnsi="宋体"/>
                <w:szCs w:val="21"/>
              </w:rPr>
              <w:t>提供例行巡检即预防性维护</w:t>
            </w:r>
            <w:r>
              <w:rPr>
                <w:rFonts w:hint="eastAsia" w:ascii="宋体" w:hAnsi="宋体"/>
                <w:color w:val="000000"/>
                <w:szCs w:val="21"/>
              </w:rPr>
              <w:t>，合同期内提供不少于20次例行巡检，现场对清单中的设备健康检查，并详细记录巡检</w:t>
            </w:r>
            <w:r>
              <w:rPr>
                <w:rFonts w:ascii="宋体" w:hAnsi="宋体"/>
                <w:color w:val="000000"/>
                <w:szCs w:val="21"/>
              </w:rPr>
              <w:t>状态</w:t>
            </w:r>
            <w:r>
              <w:rPr>
                <w:rFonts w:hint="eastAsia" w:ascii="宋体" w:hAnsi="宋体"/>
                <w:color w:val="000000"/>
                <w:szCs w:val="21"/>
              </w:rPr>
              <w:t>和故障处理情况</w:t>
            </w:r>
            <w:r>
              <w:rPr>
                <w:rFonts w:hint="eastAsia" w:ascii="宋体" w:hAnsi="宋体"/>
                <w:color w:val="FF0000"/>
                <w:szCs w:val="21"/>
              </w:rPr>
              <w:t>（参照合同附件5《服务商巡检情况记录表》、附件6</w:t>
            </w:r>
            <w:r>
              <w:rPr>
                <w:rFonts w:hint="eastAsia" w:ascii="宋体" w:hAnsi="宋体"/>
                <w:szCs w:val="21"/>
              </w:rPr>
              <w:t>《</w:t>
            </w:r>
            <w:r>
              <w:rPr>
                <w:rFonts w:hint="eastAsia" w:ascii="宋体" w:hAnsi="宋体"/>
                <w:b/>
                <w:szCs w:val="21"/>
              </w:rPr>
              <w:t>设备故障处理记录表</w:t>
            </w:r>
            <w:r>
              <w:rPr>
                <w:rFonts w:hint="eastAsia" w:ascii="宋体" w:hAnsi="宋体"/>
                <w:szCs w:val="21"/>
              </w:rPr>
              <w:t>》</w:t>
            </w:r>
            <w:r>
              <w:rPr>
                <w:rFonts w:hint="eastAsia" w:ascii="宋体" w:hAnsi="宋体"/>
                <w:color w:val="FF0000"/>
                <w:szCs w:val="21"/>
              </w:rPr>
              <w:t>操作）</w:t>
            </w:r>
            <w:r>
              <w:rPr>
                <w:rFonts w:hint="eastAsia" w:ascii="宋体" w:hAnsi="宋体"/>
                <w:color w:val="000000"/>
                <w:szCs w:val="21"/>
              </w:rPr>
              <w:t>，并于巡检后</w:t>
            </w:r>
            <w:r>
              <w:rPr>
                <w:rFonts w:hint="eastAsia" w:ascii="宋体" w:hAnsi="宋体"/>
                <w:color w:val="000000"/>
                <w:szCs w:val="21"/>
                <w:highlight w:val="yellow"/>
              </w:rPr>
              <w:t>一周内</w:t>
            </w:r>
            <w:r>
              <w:rPr>
                <w:rFonts w:hint="eastAsia" w:ascii="宋体" w:hAnsi="宋体"/>
                <w:color w:val="000000"/>
                <w:szCs w:val="21"/>
              </w:rPr>
              <w:t>向采购人出具详细定期巡检报告。</w:t>
            </w:r>
            <w:r>
              <w:rPr>
                <w:rFonts w:hint="eastAsia"/>
                <w:szCs w:val="21"/>
              </w:rPr>
              <w:t>设备清单中两套存储设备和Vmware虚拟化软件根据客户要求提供不限次巡检或者远程服务。</w:t>
            </w:r>
          </w:p>
          <w:p w14:paraId="6BA12A3D">
            <w:pPr>
              <w:spacing w:line="276" w:lineRule="auto"/>
              <w:rPr>
                <w:rFonts w:ascii="宋体"/>
                <w:szCs w:val="21"/>
              </w:rPr>
            </w:pPr>
            <w:r>
              <w:rPr>
                <w:rFonts w:hint="eastAsia" w:ascii="宋体" w:hAnsi="宋体"/>
                <w:szCs w:val="21"/>
              </w:rPr>
              <w:t>巡检内容包括：</w:t>
            </w:r>
          </w:p>
          <w:p w14:paraId="20DE5163">
            <w:pPr>
              <w:pStyle w:val="50"/>
              <w:numPr>
                <w:ilvl w:val="0"/>
                <w:numId w:val="4"/>
              </w:numPr>
              <w:spacing w:line="276" w:lineRule="auto"/>
              <w:ind w:firstLineChars="0"/>
              <w:rPr>
                <w:rFonts w:ascii="宋体"/>
                <w:szCs w:val="21"/>
              </w:rPr>
            </w:pPr>
            <w:r>
              <w:rPr>
                <w:rFonts w:hint="eastAsia" w:ascii="宋体" w:hAnsi="宋体"/>
                <w:szCs w:val="21"/>
              </w:rPr>
              <w:t>检查保修设备的运行情况</w:t>
            </w:r>
          </w:p>
          <w:p w14:paraId="0BE4F3BF">
            <w:pPr>
              <w:pStyle w:val="50"/>
              <w:numPr>
                <w:ilvl w:val="0"/>
                <w:numId w:val="4"/>
              </w:numPr>
              <w:spacing w:line="276" w:lineRule="auto"/>
              <w:ind w:firstLineChars="0"/>
              <w:rPr>
                <w:rFonts w:ascii="宋体"/>
                <w:szCs w:val="21"/>
              </w:rPr>
            </w:pPr>
            <w:r>
              <w:rPr>
                <w:rFonts w:hint="eastAsia" w:ascii="宋体" w:hAnsi="宋体"/>
                <w:szCs w:val="21"/>
              </w:rPr>
              <w:t>检查所有接口、连线、电源等易导致设备出现问题的敏感部件</w:t>
            </w:r>
          </w:p>
          <w:p w14:paraId="6967A360">
            <w:pPr>
              <w:pStyle w:val="50"/>
              <w:numPr>
                <w:ilvl w:val="0"/>
                <w:numId w:val="4"/>
              </w:numPr>
              <w:spacing w:line="276" w:lineRule="auto"/>
              <w:ind w:firstLineChars="0"/>
              <w:rPr>
                <w:rFonts w:ascii="宋体"/>
                <w:szCs w:val="21"/>
              </w:rPr>
            </w:pPr>
            <w:r>
              <w:rPr>
                <w:rFonts w:hint="eastAsia" w:ascii="宋体" w:hAnsi="宋体"/>
                <w:szCs w:val="21"/>
              </w:rPr>
              <w:t>检查系统错误日志</w:t>
            </w:r>
          </w:p>
          <w:p w14:paraId="47F39488">
            <w:pPr>
              <w:pStyle w:val="50"/>
              <w:numPr>
                <w:ilvl w:val="0"/>
                <w:numId w:val="4"/>
              </w:numPr>
              <w:spacing w:line="276" w:lineRule="auto"/>
              <w:ind w:firstLineChars="0"/>
              <w:rPr>
                <w:rFonts w:ascii="宋体"/>
                <w:szCs w:val="21"/>
              </w:rPr>
            </w:pPr>
            <w:r>
              <w:rPr>
                <w:rFonts w:hint="eastAsia" w:ascii="宋体" w:hAnsi="宋体"/>
                <w:szCs w:val="21"/>
              </w:rPr>
              <w:t>检查主机系统中主板、</w:t>
            </w:r>
            <w:r>
              <w:rPr>
                <w:rFonts w:ascii="宋体" w:hAnsi="宋体"/>
                <w:szCs w:val="21"/>
              </w:rPr>
              <w:t>CPU</w:t>
            </w:r>
            <w:r>
              <w:rPr>
                <w:rFonts w:hint="eastAsia" w:ascii="宋体" w:hAnsi="宋体"/>
                <w:szCs w:val="21"/>
              </w:rPr>
              <w:t>、内存、内置硬盘等关键设备的运行状态</w:t>
            </w:r>
          </w:p>
          <w:p w14:paraId="66960C81">
            <w:pPr>
              <w:pStyle w:val="50"/>
              <w:numPr>
                <w:ilvl w:val="0"/>
                <w:numId w:val="4"/>
              </w:numPr>
              <w:spacing w:line="276" w:lineRule="auto"/>
              <w:ind w:firstLineChars="0"/>
              <w:rPr>
                <w:rFonts w:ascii="宋体"/>
                <w:szCs w:val="21"/>
              </w:rPr>
            </w:pPr>
            <w:r>
              <w:rPr>
                <w:rFonts w:hint="eastAsia" w:ascii="宋体" w:hAnsi="宋体"/>
                <w:szCs w:val="21"/>
              </w:rPr>
              <w:t>检查操作系统软件的运行状态和系统补丁安装情况</w:t>
            </w:r>
          </w:p>
          <w:p w14:paraId="256AAEAB">
            <w:pPr>
              <w:pStyle w:val="50"/>
              <w:numPr>
                <w:ilvl w:val="0"/>
                <w:numId w:val="4"/>
              </w:numPr>
              <w:spacing w:line="276" w:lineRule="auto"/>
              <w:ind w:firstLineChars="0"/>
              <w:rPr>
                <w:rFonts w:ascii="宋体"/>
                <w:szCs w:val="21"/>
              </w:rPr>
            </w:pPr>
            <w:r>
              <w:rPr>
                <w:rFonts w:hint="eastAsia" w:ascii="宋体" w:hAnsi="宋体"/>
                <w:szCs w:val="21"/>
              </w:rPr>
              <w:t>定期进行硬件系统整体运行性能观察并作运行情况记录</w:t>
            </w:r>
          </w:p>
          <w:p w14:paraId="08BBAEFD">
            <w:pPr>
              <w:pStyle w:val="50"/>
              <w:numPr>
                <w:ilvl w:val="0"/>
                <w:numId w:val="4"/>
              </w:numPr>
              <w:spacing w:line="276" w:lineRule="auto"/>
              <w:ind w:firstLineChars="0"/>
              <w:rPr>
                <w:rFonts w:ascii="宋体"/>
                <w:szCs w:val="21"/>
              </w:rPr>
            </w:pPr>
            <w:r>
              <w:rPr>
                <w:rFonts w:hint="eastAsia" w:ascii="宋体" w:hAnsi="宋体"/>
                <w:szCs w:val="21"/>
              </w:rPr>
              <w:t>定期将上述检查内容更新系统档案。</w:t>
            </w:r>
          </w:p>
          <w:p w14:paraId="2334E3B9">
            <w:pPr>
              <w:pStyle w:val="50"/>
              <w:numPr>
                <w:ilvl w:val="0"/>
                <w:numId w:val="4"/>
              </w:numPr>
              <w:spacing w:line="276" w:lineRule="auto"/>
              <w:ind w:firstLineChars="0"/>
              <w:rPr>
                <w:rFonts w:ascii="宋体"/>
                <w:szCs w:val="21"/>
              </w:rPr>
            </w:pPr>
            <w:r>
              <w:rPr>
                <w:rFonts w:hint="eastAsia" w:ascii="宋体" w:hAnsi="宋体"/>
                <w:szCs w:val="21"/>
              </w:rPr>
              <w:t>协助用户分析、解决日常设备运行中出现的未解决问题。</w:t>
            </w:r>
          </w:p>
        </w:tc>
      </w:tr>
      <w:tr w14:paraId="37DF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1530" w:type="dxa"/>
            <w:shd w:val="clear" w:color="auto" w:fill="CCE8CF"/>
            <w:vAlign w:val="center"/>
          </w:tcPr>
          <w:p w14:paraId="0831C8C6">
            <w:pPr>
              <w:spacing w:line="276" w:lineRule="auto"/>
              <w:rPr>
                <w:rFonts w:ascii="宋体"/>
                <w:szCs w:val="21"/>
              </w:rPr>
            </w:pPr>
            <w:r>
              <w:rPr>
                <w:rFonts w:hint="eastAsia" w:ascii="宋体" w:hAnsi="宋体"/>
                <w:szCs w:val="21"/>
              </w:rPr>
              <w:t>备件</w:t>
            </w:r>
          </w:p>
        </w:tc>
        <w:tc>
          <w:tcPr>
            <w:tcW w:w="7938" w:type="dxa"/>
            <w:shd w:val="clear" w:color="auto" w:fill="CCE8CF"/>
            <w:vAlign w:val="center"/>
          </w:tcPr>
          <w:p w14:paraId="78F000BC">
            <w:pPr>
              <w:spacing w:line="276" w:lineRule="auto"/>
              <w:rPr>
                <w:rFonts w:hint="eastAsia" w:ascii="宋体" w:hAnsi="宋体"/>
                <w:szCs w:val="21"/>
              </w:rPr>
            </w:pPr>
            <w:r>
              <w:rPr>
                <w:rFonts w:hint="eastAsia" w:ascii="宋体" w:hAnsi="宋体"/>
                <w:szCs w:val="21"/>
              </w:rPr>
              <w:t>当系统部件出现故障时，须提供完好备件进行更换，常用备件需在</w:t>
            </w:r>
            <w:r>
              <w:rPr>
                <w:rFonts w:ascii="宋体" w:hAnsi="宋体"/>
                <w:szCs w:val="21"/>
              </w:rPr>
              <w:t>4-8</w:t>
            </w:r>
            <w:r>
              <w:rPr>
                <w:rFonts w:hint="eastAsia" w:ascii="宋体" w:hAnsi="宋体"/>
                <w:szCs w:val="21"/>
              </w:rPr>
              <w:t>小时内更换，其他备件须在</w:t>
            </w:r>
            <w:r>
              <w:rPr>
                <w:rFonts w:ascii="宋体" w:hAnsi="宋体"/>
                <w:szCs w:val="21"/>
              </w:rPr>
              <w:t>24</w:t>
            </w:r>
            <w:r>
              <w:rPr>
                <w:rFonts w:hint="eastAsia" w:ascii="宋体" w:hAnsi="宋体"/>
                <w:szCs w:val="21"/>
              </w:rPr>
              <w:t>小时内更换。常用备件包括：电源、硬盘、风扇、内存、交换机电源模块、</w:t>
            </w:r>
            <w:r>
              <w:rPr>
                <w:rFonts w:ascii="宋体" w:hAnsi="宋体"/>
                <w:szCs w:val="21"/>
              </w:rPr>
              <w:t>SFP</w:t>
            </w:r>
            <w:r>
              <w:rPr>
                <w:rFonts w:hint="eastAsia" w:ascii="宋体" w:hAnsi="宋体"/>
                <w:szCs w:val="21"/>
              </w:rPr>
              <w:t>模块等。</w:t>
            </w:r>
          </w:p>
          <w:p w14:paraId="2A591DF7">
            <w:pPr>
              <w:spacing w:line="276" w:lineRule="auto"/>
              <w:rPr>
                <w:rFonts w:ascii="宋体"/>
                <w:szCs w:val="21"/>
              </w:rPr>
            </w:pPr>
            <w:r>
              <w:rPr>
                <w:rFonts w:hint="eastAsia" w:ascii="宋体" w:hAnsi="宋体"/>
                <w:szCs w:val="21"/>
              </w:rPr>
              <w:t>如无法解决硬件故障，须向用户免费提供替换设备，保证在</w:t>
            </w:r>
            <w:r>
              <w:rPr>
                <w:rFonts w:ascii="宋体" w:hAnsi="宋体"/>
                <w:szCs w:val="21"/>
              </w:rPr>
              <w:t>24</w:t>
            </w:r>
            <w:r>
              <w:rPr>
                <w:rFonts w:hint="eastAsia" w:ascii="宋体" w:hAnsi="宋体"/>
                <w:szCs w:val="21"/>
              </w:rPr>
              <w:t>小时内使用户系统正常运行。</w:t>
            </w:r>
          </w:p>
        </w:tc>
      </w:tr>
      <w:tr w14:paraId="0DBC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530" w:type="dxa"/>
            <w:shd w:val="clear" w:color="auto" w:fill="CCE8CF"/>
            <w:vAlign w:val="center"/>
          </w:tcPr>
          <w:p w14:paraId="76BA4B2C">
            <w:pPr>
              <w:spacing w:line="276" w:lineRule="auto"/>
              <w:rPr>
                <w:rFonts w:ascii="宋体"/>
                <w:szCs w:val="21"/>
              </w:rPr>
            </w:pPr>
            <w:r>
              <w:rPr>
                <w:rFonts w:hint="eastAsia" w:ascii="宋体" w:hAnsi="宋体"/>
                <w:szCs w:val="21"/>
              </w:rPr>
              <w:t>现场性能调优</w:t>
            </w:r>
          </w:p>
        </w:tc>
        <w:tc>
          <w:tcPr>
            <w:tcW w:w="7938" w:type="dxa"/>
            <w:shd w:val="clear" w:color="auto" w:fill="CCE8CF"/>
            <w:vAlign w:val="center"/>
          </w:tcPr>
          <w:p w14:paraId="63E2C56D">
            <w:pPr>
              <w:spacing w:line="276" w:lineRule="auto"/>
              <w:rPr>
                <w:rFonts w:ascii="宋体"/>
                <w:szCs w:val="21"/>
              </w:rPr>
            </w:pPr>
            <w:r>
              <w:rPr>
                <w:rFonts w:hint="eastAsia" w:ascii="宋体" w:hAnsi="宋体"/>
                <w:szCs w:val="21"/>
              </w:rPr>
              <w:t>每年1次，如甲方遇特殊情况，须根据甲方需求再提供1次，乙方技术专家应搜集有关设备的性能情况，分析这些数据，确定存在或潜在的瓶颈，并得出有关补救措施的建议，分析结果需要出具《存储系统优化报告》、《</w:t>
            </w:r>
            <w:r>
              <w:rPr>
                <w:rFonts w:ascii="宋体" w:hAnsi="宋体"/>
                <w:szCs w:val="21"/>
              </w:rPr>
              <w:t>VMware Vsphere</w:t>
            </w:r>
            <w:r>
              <w:rPr>
                <w:rFonts w:hint="eastAsia" w:ascii="宋体" w:hAnsi="宋体"/>
                <w:szCs w:val="21"/>
              </w:rPr>
              <w:t>优化报告》、</w:t>
            </w:r>
            <w:r>
              <w:rPr>
                <w:rFonts w:ascii="宋体" w:hAnsi="宋体"/>
                <w:szCs w:val="21"/>
              </w:rPr>
              <w:t>《</w:t>
            </w:r>
            <w:r>
              <w:rPr>
                <w:rFonts w:hint="eastAsia" w:ascii="宋体" w:hAnsi="宋体"/>
                <w:szCs w:val="21"/>
              </w:rPr>
              <w:t>备份</w:t>
            </w:r>
            <w:r>
              <w:rPr>
                <w:rFonts w:ascii="宋体" w:hAnsi="宋体"/>
                <w:szCs w:val="21"/>
              </w:rPr>
              <w:t>系统</w:t>
            </w:r>
            <w:r>
              <w:rPr>
                <w:rFonts w:hint="eastAsia" w:ascii="宋体" w:hAnsi="宋体"/>
                <w:szCs w:val="21"/>
              </w:rPr>
              <w:t>优化/恢复演练报告</w:t>
            </w:r>
            <w:r>
              <w:rPr>
                <w:rFonts w:ascii="宋体" w:hAnsi="宋体"/>
                <w:szCs w:val="21"/>
              </w:rPr>
              <w:t>》</w:t>
            </w:r>
            <w:r>
              <w:rPr>
                <w:rFonts w:hint="eastAsia" w:ascii="宋体" w:hAnsi="宋体"/>
                <w:szCs w:val="21"/>
              </w:rPr>
              <w:t>。</w:t>
            </w:r>
          </w:p>
        </w:tc>
      </w:tr>
      <w:tr w14:paraId="389E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530" w:type="dxa"/>
            <w:shd w:val="clear" w:color="auto" w:fill="CCE8CF"/>
            <w:vAlign w:val="center"/>
          </w:tcPr>
          <w:p w14:paraId="2173A938">
            <w:pPr>
              <w:spacing w:line="276" w:lineRule="auto"/>
              <w:rPr>
                <w:rFonts w:ascii="宋体"/>
                <w:szCs w:val="21"/>
              </w:rPr>
            </w:pPr>
            <w:r>
              <w:rPr>
                <w:rFonts w:hint="eastAsia" w:ascii="宋体" w:hAnsi="宋体"/>
                <w:szCs w:val="21"/>
              </w:rPr>
              <w:t>存储系统</w:t>
            </w:r>
          </w:p>
        </w:tc>
        <w:tc>
          <w:tcPr>
            <w:tcW w:w="7938" w:type="dxa"/>
            <w:shd w:val="clear" w:color="auto" w:fill="CCE8CF"/>
            <w:vAlign w:val="center"/>
          </w:tcPr>
          <w:p w14:paraId="6D2F8343">
            <w:pPr>
              <w:pStyle w:val="50"/>
              <w:numPr>
                <w:ilvl w:val="0"/>
                <w:numId w:val="5"/>
              </w:numPr>
              <w:spacing w:line="276" w:lineRule="auto"/>
              <w:ind w:firstLineChars="0"/>
              <w:rPr>
                <w:rFonts w:ascii="宋体"/>
                <w:szCs w:val="21"/>
              </w:rPr>
            </w:pPr>
            <w:r>
              <w:rPr>
                <w:rFonts w:hint="eastAsia" w:ascii="宋体" w:hAnsi="宋体"/>
                <w:szCs w:val="21"/>
              </w:rPr>
              <w:t>为用户配置报警邮件</w:t>
            </w:r>
          </w:p>
          <w:p w14:paraId="659A2A5A">
            <w:pPr>
              <w:pStyle w:val="50"/>
              <w:numPr>
                <w:ilvl w:val="0"/>
                <w:numId w:val="5"/>
              </w:numPr>
              <w:spacing w:line="276" w:lineRule="auto"/>
              <w:ind w:firstLineChars="0"/>
              <w:rPr>
                <w:rFonts w:ascii="宋体"/>
                <w:szCs w:val="21"/>
              </w:rPr>
            </w:pPr>
            <w:r>
              <w:rPr>
                <w:rFonts w:hint="eastAsia" w:ascii="宋体" w:hAnsi="宋体"/>
                <w:szCs w:val="21"/>
              </w:rPr>
              <w:t>按需整理连接线缆及标识</w:t>
            </w:r>
          </w:p>
          <w:p w14:paraId="6657AD23">
            <w:pPr>
              <w:pStyle w:val="50"/>
              <w:numPr>
                <w:ilvl w:val="0"/>
                <w:numId w:val="5"/>
              </w:numPr>
              <w:spacing w:line="276" w:lineRule="auto"/>
              <w:ind w:firstLineChars="0"/>
              <w:rPr>
                <w:rFonts w:ascii="宋体"/>
                <w:szCs w:val="21"/>
              </w:rPr>
            </w:pPr>
            <w:r>
              <w:rPr>
                <w:rFonts w:hint="eastAsia" w:ascii="宋体" w:hAnsi="宋体"/>
                <w:szCs w:val="21"/>
              </w:rPr>
              <w:t>如甲方有存储扩容、设备搬迁、数据迁移等需求，乙方应免费提供技术支持、制定详细计划并协助甲方完成工作</w:t>
            </w:r>
          </w:p>
          <w:p w14:paraId="4C9A0DE0">
            <w:pPr>
              <w:pStyle w:val="50"/>
              <w:numPr>
                <w:ilvl w:val="0"/>
                <w:numId w:val="5"/>
              </w:numPr>
              <w:spacing w:line="276" w:lineRule="auto"/>
              <w:ind w:firstLineChars="0"/>
              <w:rPr>
                <w:rFonts w:ascii="宋体"/>
                <w:szCs w:val="21"/>
              </w:rPr>
            </w:pPr>
            <w:r>
              <w:rPr>
                <w:rFonts w:hint="eastAsia" w:ascii="宋体" w:hAnsi="宋体"/>
                <w:szCs w:val="21"/>
              </w:rPr>
              <w:t>如甲方</w:t>
            </w:r>
            <w:r>
              <w:rPr>
                <w:rFonts w:ascii="宋体" w:hAnsi="宋体"/>
                <w:szCs w:val="21"/>
              </w:rPr>
              <w:t>的其他存储</w:t>
            </w:r>
            <w:r>
              <w:rPr>
                <w:rFonts w:hint="eastAsia" w:ascii="宋体" w:hAnsi="宋体"/>
                <w:szCs w:val="21"/>
              </w:rPr>
              <w:t>或</w:t>
            </w:r>
            <w:r>
              <w:rPr>
                <w:rFonts w:ascii="宋体" w:hAnsi="宋体"/>
                <w:szCs w:val="21"/>
              </w:rPr>
              <w:t>服务器设备</w:t>
            </w:r>
            <w:r>
              <w:rPr>
                <w:rFonts w:hint="eastAsia" w:ascii="宋体" w:hAnsi="宋体"/>
                <w:szCs w:val="21"/>
              </w:rPr>
              <w:t>出现</w:t>
            </w:r>
            <w:r>
              <w:rPr>
                <w:rFonts w:ascii="宋体" w:hAnsi="宋体"/>
                <w:szCs w:val="21"/>
              </w:rPr>
              <w:t>故障</w:t>
            </w:r>
            <w:r>
              <w:rPr>
                <w:rFonts w:hint="eastAsia" w:ascii="宋体" w:hAnsi="宋体"/>
                <w:szCs w:val="21"/>
              </w:rPr>
              <w:t>，</w:t>
            </w:r>
            <w:r>
              <w:rPr>
                <w:rFonts w:ascii="宋体" w:hAnsi="宋体"/>
                <w:szCs w:val="21"/>
              </w:rPr>
              <w:t>且这些设备与</w:t>
            </w:r>
            <w:r>
              <w:rPr>
                <w:rFonts w:hint="eastAsia" w:ascii="宋体" w:hAnsi="宋体"/>
                <w:szCs w:val="21"/>
              </w:rPr>
              <w:t>维保</w:t>
            </w:r>
            <w:r>
              <w:rPr>
                <w:rFonts w:ascii="宋体" w:hAnsi="宋体"/>
                <w:szCs w:val="21"/>
              </w:rPr>
              <w:t>设备</w:t>
            </w:r>
            <w:r>
              <w:rPr>
                <w:rFonts w:hint="eastAsia" w:ascii="宋体" w:hAnsi="宋体"/>
                <w:szCs w:val="21"/>
              </w:rPr>
              <w:t>清单</w:t>
            </w:r>
            <w:r>
              <w:rPr>
                <w:rFonts w:ascii="宋体" w:hAnsi="宋体"/>
                <w:szCs w:val="21"/>
              </w:rPr>
              <w:t>中的设备存在物理连接或者逻辑关联，乙方需要</w:t>
            </w:r>
            <w:r>
              <w:rPr>
                <w:rFonts w:hint="eastAsia" w:ascii="宋体" w:hAnsi="宋体"/>
                <w:szCs w:val="21"/>
              </w:rPr>
              <w:t>提供必要</w:t>
            </w:r>
            <w:r>
              <w:rPr>
                <w:rFonts w:ascii="宋体" w:hAnsi="宋体"/>
                <w:szCs w:val="21"/>
              </w:rPr>
              <w:t>的技术支持。</w:t>
            </w:r>
          </w:p>
          <w:p w14:paraId="4D13355F">
            <w:pPr>
              <w:pStyle w:val="50"/>
              <w:numPr>
                <w:ilvl w:val="0"/>
                <w:numId w:val="5"/>
              </w:numPr>
              <w:spacing w:line="276" w:lineRule="auto"/>
              <w:ind w:firstLineChars="0"/>
              <w:rPr>
                <w:rFonts w:ascii="宋体"/>
                <w:szCs w:val="21"/>
              </w:rPr>
            </w:pPr>
            <w:r>
              <w:rPr>
                <w:rFonts w:hint="eastAsia" w:ascii="宋体" w:hAnsi="宋体"/>
                <w:szCs w:val="21"/>
              </w:rPr>
              <w:t>提供存储设备使用咨询服务</w:t>
            </w:r>
          </w:p>
          <w:p w14:paraId="74F36609">
            <w:pPr>
              <w:pStyle w:val="50"/>
              <w:numPr>
                <w:ilvl w:val="0"/>
                <w:numId w:val="5"/>
              </w:numPr>
              <w:spacing w:line="276" w:lineRule="auto"/>
              <w:ind w:firstLineChars="0"/>
              <w:rPr>
                <w:rFonts w:ascii="宋体"/>
                <w:szCs w:val="21"/>
              </w:rPr>
            </w:pPr>
            <w:r>
              <w:rPr>
                <w:rFonts w:hint="eastAsia" w:ascii="宋体" w:hAnsi="宋体"/>
                <w:szCs w:val="21"/>
              </w:rPr>
              <w:t>根据存储系统软硬件配置情况，及时更新配置说明文档。</w:t>
            </w:r>
          </w:p>
        </w:tc>
      </w:tr>
      <w:tr w14:paraId="06DD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1530" w:type="dxa"/>
            <w:shd w:val="clear" w:color="auto" w:fill="CCE8CF"/>
            <w:vAlign w:val="center"/>
          </w:tcPr>
          <w:p w14:paraId="2C70A742">
            <w:pPr>
              <w:spacing w:line="276" w:lineRule="auto"/>
              <w:rPr>
                <w:rFonts w:ascii="宋体"/>
                <w:szCs w:val="21"/>
              </w:rPr>
            </w:pPr>
            <w:r>
              <w:rPr>
                <w:rFonts w:ascii="宋体" w:hAnsi="宋体"/>
                <w:szCs w:val="21"/>
              </w:rPr>
              <w:t xml:space="preserve">Vmware </w:t>
            </w:r>
          </w:p>
          <w:p w14:paraId="78CD67D7">
            <w:pPr>
              <w:spacing w:line="276" w:lineRule="auto"/>
              <w:rPr>
                <w:rFonts w:ascii="宋体"/>
                <w:szCs w:val="21"/>
              </w:rPr>
            </w:pPr>
            <w:r>
              <w:rPr>
                <w:rFonts w:hint="eastAsia" w:ascii="宋体" w:hAnsi="宋体"/>
                <w:szCs w:val="21"/>
              </w:rPr>
              <w:t>虚拟化平台</w:t>
            </w:r>
          </w:p>
        </w:tc>
        <w:tc>
          <w:tcPr>
            <w:tcW w:w="7938" w:type="dxa"/>
            <w:shd w:val="clear" w:color="auto" w:fill="CCE8CF"/>
            <w:vAlign w:val="center"/>
          </w:tcPr>
          <w:p w14:paraId="7B158D47">
            <w:pPr>
              <w:pStyle w:val="50"/>
              <w:numPr>
                <w:ilvl w:val="0"/>
                <w:numId w:val="6"/>
              </w:numPr>
              <w:spacing w:line="276" w:lineRule="auto"/>
              <w:ind w:firstLineChars="0"/>
              <w:rPr>
                <w:rFonts w:ascii="宋体"/>
                <w:szCs w:val="21"/>
              </w:rPr>
            </w:pPr>
            <w:r>
              <w:rPr>
                <w:rFonts w:hint="eastAsia" w:ascii="宋体" w:hAnsi="宋体"/>
                <w:szCs w:val="21"/>
              </w:rPr>
              <w:t>协助</w:t>
            </w:r>
            <w:r>
              <w:rPr>
                <w:rFonts w:ascii="宋体" w:hAnsi="宋体"/>
                <w:szCs w:val="21"/>
              </w:rPr>
              <w:t>VMware</w:t>
            </w:r>
            <w:r>
              <w:rPr>
                <w:rFonts w:hint="eastAsia" w:ascii="宋体" w:hAnsi="宋体"/>
                <w:szCs w:val="21"/>
              </w:rPr>
              <w:t>系统与运维监控</w:t>
            </w:r>
            <w:r>
              <w:rPr>
                <w:rFonts w:ascii="宋体" w:hAnsi="宋体"/>
                <w:szCs w:val="21"/>
              </w:rPr>
              <w:t>、运管平台</w:t>
            </w:r>
            <w:r>
              <w:rPr>
                <w:rFonts w:hint="eastAsia" w:ascii="宋体" w:hAnsi="宋体"/>
                <w:szCs w:val="21"/>
              </w:rPr>
              <w:t>等系统的整合</w:t>
            </w:r>
          </w:p>
          <w:p w14:paraId="04D9C579">
            <w:pPr>
              <w:pStyle w:val="50"/>
              <w:numPr>
                <w:ilvl w:val="0"/>
                <w:numId w:val="6"/>
              </w:numPr>
              <w:spacing w:line="276" w:lineRule="auto"/>
              <w:ind w:firstLineChars="0"/>
              <w:rPr>
                <w:rFonts w:ascii="宋体"/>
                <w:szCs w:val="21"/>
              </w:rPr>
            </w:pPr>
            <w:r>
              <w:rPr>
                <w:rFonts w:hint="eastAsia" w:ascii="宋体" w:hAnsi="宋体"/>
                <w:szCs w:val="21"/>
              </w:rPr>
              <w:t>配置报警邮箱</w:t>
            </w:r>
          </w:p>
          <w:p w14:paraId="31795CFE">
            <w:pPr>
              <w:pStyle w:val="50"/>
              <w:numPr>
                <w:ilvl w:val="0"/>
                <w:numId w:val="6"/>
              </w:numPr>
              <w:spacing w:line="276" w:lineRule="auto"/>
              <w:ind w:firstLineChars="0"/>
              <w:rPr>
                <w:rFonts w:ascii="宋体"/>
                <w:szCs w:val="21"/>
              </w:rPr>
            </w:pPr>
            <w:r>
              <w:rPr>
                <w:rFonts w:hint="eastAsia" w:ascii="宋体" w:hAnsi="宋体"/>
                <w:szCs w:val="21"/>
              </w:rPr>
              <w:t>提供《</w:t>
            </w:r>
            <w:r>
              <w:rPr>
                <w:rFonts w:ascii="宋体" w:hAnsi="宋体"/>
                <w:szCs w:val="21"/>
              </w:rPr>
              <w:t>VMware</w:t>
            </w:r>
            <w:r>
              <w:rPr>
                <w:rFonts w:hint="eastAsia" w:ascii="宋体" w:hAnsi="宋体"/>
                <w:szCs w:val="21"/>
              </w:rPr>
              <w:t>运行状态检测规范》文档</w:t>
            </w:r>
          </w:p>
          <w:p w14:paraId="17F1524B">
            <w:pPr>
              <w:pStyle w:val="50"/>
              <w:numPr>
                <w:ilvl w:val="0"/>
                <w:numId w:val="6"/>
              </w:numPr>
              <w:spacing w:line="276" w:lineRule="auto"/>
              <w:ind w:firstLineChars="0"/>
              <w:rPr>
                <w:rFonts w:ascii="宋体"/>
                <w:szCs w:val="21"/>
              </w:rPr>
            </w:pPr>
            <w:r>
              <w:rPr>
                <w:rFonts w:hint="eastAsia" w:ascii="宋体" w:hAnsi="宋体"/>
                <w:szCs w:val="21"/>
              </w:rPr>
              <w:t>提供《</w:t>
            </w:r>
            <w:r>
              <w:rPr>
                <w:rFonts w:ascii="宋体" w:hAnsi="宋体"/>
                <w:szCs w:val="21"/>
              </w:rPr>
              <w:t>VMware</w:t>
            </w:r>
            <w:r>
              <w:rPr>
                <w:rFonts w:hint="eastAsia" w:ascii="宋体" w:hAnsi="宋体"/>
                <w:szCs w:val="21"/>
              </w:rPr>
              <w:t>版本升级部署文档》文档</w:t>
            </w:r>
          </w:p>
          <w:p w14:paraId="1FEECECE">
            <w:pPr>
              <w:pStyle w:val="50"/>
              <w:numPr>
                <w:ilvl w:val="0"/>
                <w:numId w:val="6"/>
              </w:numPr>
              <w:spacing w:line="276" w:lineRule="auto"/>
              <w:ind w:firstLineChars="0"/>
              <w:rPr>
                <w:rFonts w:ascii="宋体"/>
                <w:szCs w:val="21"/>
              </w:rPr>
            </w:pPr>
            <w:r>
              <w:rPr>
                <w:rFonts w:hint="eastAsia" w:ascii="宋体" w:hAnsi="宋体"/>
                <w:szCs w:val="21"/>
              </w:rPr>
              <w:t>检查运行状态，做好故障、容量、性能、事件日志、备份和安全监测</w:t>
            </w:r>
          </w:p>
          <w:p w14:paraId="27807A39">
            <w:pPr>
              <w:pStyle w:val="50"/>
              <w:numPr>
                <w:ilvl w:val="0"/>
                <w:numId w:val="6"/>
              </w:numPr>
              <w:spacing w:line="276" w:lineRule="auto"/>
              <w:ind w:firstLineChars="0"/>
              <w:rPr>
                <w:rFonts w:ascii="宋体"/>
                <w:szCs w:val="21"/>
              </w:rPr>
            </w:pPr>
            <w:r>
              <w:rPr>
                <w:rFonts w:hint="eastAsia" w:ascii="宋体" w:hAnsi="宋体"/>
                <w:szCs w:val="21"/>
              </w:rPr>
              <w:t>提供技术咨询故障排查服务</w:t>
            </w:r>
          </w:p>
        </w:tc>
      </w:tr>
      <w:tr w14:paraId="6C4A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30" w:type="dxa"/>
            <w:shd w:val="clear" w:color="auto" w:fill="CCE8CF"/>
            <w:vAlign w:val="center"/>
          </w:tcPr>
          <w:p w14:paraId="7E165F8D">
            <w:pPr>
              <w:rPr>
                <w:rFonts w:hint="eastAsia" w:ascii="宋体" w:hAnsi="宋体"/>
                <w:szCs w:val="21"/>
              </w:rPr>
            </w:pPr>
            <w:r>
              <w:rPr>
                <w:rFonts w:hint="eastAsia" w:ascii="宋体" w:hAnsi="宋体"/>
                <w:szCs w:val="21"/>
              </w:rPr>
              <w:t>备份</w:t>
            </w:r>
            <w:r>
              <w:rPr>
                <w:rFonts w:ascii="宋体" w:hAnsi="宋体"/>
                <w:szCs w:val="21"/>
              </w:rPr>
              <w:t>软件</w:t>
            </w:r>
          </w:p>
        </w:tc>
        <w:tc>
          <w:tcPr>
            <w:tcW w:w="7938" w:type="dxa"/>
            <w:shd w:val="clear" w:color="auto" w:fill="CCE8CF"/>
            <w:vAlign w:val="center"/>
          </w:tcPr>
          <w:p w14:paraId="3B5CA5A0">
            <w:pPr>
              <w:spacing w:line="276" w:lineRule="auto"/>
              <w:rPr>
                <w:rFonts w:hint="eastAsia" w:ascii="宋体" w:hAnsi="宋体"/>
                <w:szCs w:val="21"/>
              </w:rPr>
            </w:pPr>
            <w:r>
              <w:rPr>
                <w:rFonts w:hint="eastAsia" w:ascii="宋体" w:hAnsi="宋体"/>
                <w:szCs w:val="21"/>
              </w:rPr>
              <w:t>当甲方现有一体机严重故障时，乙方须协助甲方，保证可以临时启用备份软件。</w:t>
            </w:r>
          </w:p>
        </w:tc>
      </w:tr>
      <w:tr w14:paraId="469D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530" w:type="dxa"/>
            <w:shd w:val="clear" w:color="auto" w:fill="CCE8CF"/>
            <w:vAlign w:val="center"/>
          </w:tcPr>
          <w:p w14:paraId="09B29D95">
            <w:pPr>
              <w:spacing w:line="276" w:lineRule="auto"/>
              <w:rPr>
                <w:rFonts w:ascii="宋体"/>
                <w:szCs w:val="21"/>
              </w:rPr>
            </w:pPr>
            <w:r>
              <w:rPr>
                <w:rFonts w:hint="eastAsia" w:ascii="宋体" w:hAnsi="宋体"/>
                <w:szCs w:val="21"/>
              </w:rPr>
              <w:t>保养服务</w:t>
            </w:r>
          </w:p>
        </w:tc>
        <w:tc>
          <w:tcPr>
            <w:tcW w:w="7938" w:type="dxa"/>
            <w:shd w:val="clear" w:color="auto" w:fill="CCE8CF"/>
            <w:vAlign w:val="center"/>
          </w:tcPr>
          <w:p w14:paraId="24540704">
            <w:pPr>
              <w:spacing w:line="276" w:lineRule="auto"/>
              <w:rPr>
                <w:rFonts w:ascii="宋体"/>
                <w:szCs w:val="21"/>
              </w:rPr>
            </w:pPr>
            <w:r>
              <w:rPr>
                <w:rFonts w:hint="eastAsia" w:ascii="宋体" w:hAnsi="宋体"/>
                <w:szCs w:val="21"/>
              </w:rPr>
              <w:t>每年不少于2次对设备进行保养服务，如甲方有需要可根据实际需求增加服务次数。对设备进行清洁、参数调整、配件检查更换；对设备线路连接不规范、线缆标示不清楚或脱落的，应协助甲方按照统一规范更换连接线缆标识和设备标示。</w:t>
            </w:r>
          </w:p>
        </w:tc>
      </w:tr>
      <w:tr w14:paraId="2C99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30" w:type="dxa"/>
            <w:vMerge w:val="restart"/>
            <w:shd w:val="clear" w:color="auto" w:fill="CCE8CF"/>
            <w:vAlign w:val="center"/>
          </w:tcPr>
          <w:p w14:paraId="33881392">
            <w:pPr>
              <w:spacing w:line="276" w:lineRule="auto"/>
              <w:rPr>
                <w:rFonts w:ascii="宋体"/>
                <w:szCs w:val="21"/>
              </w:rPr>
            </w:pPr>
            <w:r>
              <w:rPr>
                <w:rFonts w:hint="eastAsia" w:ascii="宋体" w:hAnsi="宋体"/>
                <w:szCs w:val="21"/>
              </w:rPr>
              <w:t>迁移、扩容</w:t>
            </w:r>
          </w:p>
          <w:p w14:paraId="06638CAD">
            <w:pPr>
              <w:spacing w:line="276" w:lineRule="auto"/>
              <w:rPr>
                <w:rFonts w:ascii="宋体"/>
                <w:szCs w:val="21"/>
              </w:rPr>
            </w:pPr>
            <w:r>
              <w:rPr>
                <w:rFonts w:hint="eastAsia" w:ascii="宋体" w:hAnsi="宋体"/>
                <w:szCs w:val="21"/>
              </w:rPr>
              <w:t>支持服务</w:t>
            </w:r>
          </w:p>
        </w:tc>
        <w:tc>
          <w:tcPr>
            <w:tcW w:w="7938" w:type="dxa"/>
            <w:shd w:val="clear" w:color="auto" w:fill="CCE8CF"/>
            <w:vAlign w:val="center"/>
          </w:tcPr>
          <w:p w14:paraId="34188B03">
            <w:pPr>
              <w:spacing w:line="276" w:lineRule="auto"/>
              <w:rPr>
                <w:rFonts w:hint="eastAsia" w:ascii="宋体" w:hAnsi="宋体"/>
                <w:szCs w:val="21"/>
              </w:rPr>
            </w:pPr>
            <w:r>
              <w:rPr>
                <w:rFonts w:hint="eastAsia" w:ascii="宋体" w:hAnsi="宋体"/>
                <w:szCs w:val="21"/>
              </w:rPr>
              <w:t>根据甲方实际需要，乙方按需提供服务器类设备搬迁（限于同一城市内）、配置变更、新设备联接、微码升级、软件升级与维护、系统参数调整、制定故障恢复应急方案、进行应急方案实施演练等服务，配合甲方应用系统需求提供各种软硬件解决方案。</w:t>
            </w:r>
          </w:p>
        </w:tc>
      </w:tr>
      <w:tr w14:paraId="115C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530" w:type="dxa"/>
            <w:vMerge w:val="continue"/>
            <w:shd w:val="clear" w:color="auto" w:fill="CCE8CF"/>
            <w:vAlign w:val="center"/>
          </w:tcPr>
          <w:p w14:paraId="1FAD839D">
            <w:pPr>
              <w:spacing w:line="276" w:lineRule="auto"/>
              <w:rPr>
                <w:rFonts w:ascii="宋体"/>
                <w:szCs w:val="21"/>
              </w:rPr>
            </w:pPr>
          </w:p>
        </w:tc>
        <w:tc>
          <w:tcPr>
            <w:tcW w:w="7938" w:type="dxa"/>
            <w:shd w:val="clear" w:color="auto" w:fill="CCE8CF"/>
            <w:vAlign w:val="center"/>
          </w:tcPr>
          <w:p w14:paraId="5E9EE8F6">
            <w:pPr>
              <w:spacing w:line="276" w:lineRule="auto"/>
              <w:rPr>
                <w:rFonts w:hint="eastAsia" w:ascii="宋体" w:hAnsi="宋体"/>
                <w:szCs w:val="21"/>
              </w:rPr>
            </w:pPr>
            <w:r>
              <w:rPr>
                <w:rFonts w:hint="eastAsia" w:ascii="宋体" w:hAnsi="宋体"/>
                <w:szCs w:val="21"/>
              </w:rPr>
              <w:t>根据应用的需要，协助应用服务系统开发商为所属应用服务器搭建或变更硬件环境，如：磁盘创建</w:t>
            </w:r>
            <w:r>
              <w:rPr>
                <w:rFonts w:ascii="宋体" w:hAnsi="宋体"/>
                <w:szCs w:val="21"/>
              </w:rPr>
              <w:t>/</w:t>
            </w:r>
            <w:r>
              <w:rPr>
                <w:rFonts w:hint="eastAsia" w:ascii="宋体" w:hAnsi="宋体"/>
                <w:szCs w:val="21"/>
              </w:rPr>
              <w:t>删除，</w:t>
            </w:r>
            <w:r>
              <w:rPr>
                <w:rFonts w:ascii="宋体" w:hAnsi="宋体"/>
                <w:szCs w:val="21"/>
              </w:rPr>
              <w:t>RAID</w:t>
            </w:r>
            <w:r>
              <w:rPr>
                <w:rFonts w:hint="eastAsia" w:ascii="宋体" w:hAnsi="宋体"/>
                <w:szCs w:val="21"/>
              </w:rPr>
              <w:t>盘组的创建</w:t>
            </w:r>
            <w:r>
              <w:rPr>
                <w:rFonts w:ascii="宋体" w:hAnsi="宋体"/>
                <w:szCs w:val="21"/>
              </w:rPr>
              <w:t>/</w:t>
            </w:r>
            <w:r>
              <w:rPr>
                <w:rFonts w:hint="eastAsia" w:ascii="宋体" w:hAnsi="宋体"/>
                <w:szCs w:val="21"/>
              </w:rPr>
              <w:t>扩展</w:t>
            </w:r>
            <w:r>
              <w:rPr>
                <w:rFonts w:ascii="宋体" w:hAnsi="宋体"/>
                <w:szCs w:val="21"/>
              </w:rPr>
              <w:t>/</w:t>
            </w:r>
            <w:r>
              <w:rPr>
                <w:rFonts w:hint="eastAsia" w:ascii="宋体" w:hAnsi="宋体"/>
                <w:szCs w:val="21"/>
              </w:rPr>
              <w:t>删除，进行物理和逻辑设备的增</w:t>
            </w:r>
            <w:r>
              <w:rPr>
                <w:rFonts w:ascii="宋体" w:hAnsi="宋体"/>
                <w:szCs w:val="21"/>
              </w:rPr>
              <w:t>/</w:t>
            </w:r>
            <w:r>
              <w:rPr>
                <w:rFonts w:hint="eastAsia" w:ascii="宋体" w:hAnsi="宋体"/>
                <w:szCs w:val="21"/>
              </w:rPr>
              <w:t>减</w:t>
            </w:r>
            <w:r>
              <w:rPr>
                <w:rFonts w:ascii="宋体" w:hAnsi="宋体"/>
                <w:szCs w:val="21"/>
              </w:rPr>
              <w:t>/</w:t>
            </w:r>
            <w:r>
              <w:rPr>
                <w:rFonts w:hint="eastAsia" w:ascii="宋体" w:hAnsi="宋体"/>
                <w:szCs w:val="21"/>
              </w:rPr>
              <w:t>扩容等。</w:t>
            </w:r>
          </w:p>
        </w:tc>
      </w:tr>
      <w:tr w14:paraId="10C6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1530" w:type="dxa"/>
            <w:shd w:val="clear" w:color="auto" w:fill="CCE8CF"/>
            <w:vAlign w:val="center"/>
          </w:tcPr>
          <w:p w14:paraId="15093B83">
            <w:pPr>
              <w:spacing w:line="276" w:lineRule="auto"/>
              <w:rPr>
                <w:rFonts w:ascii="宋体"/>
                <w:szCs w:val="21"/>
              </w:rPr>
            </w:pPr>
            <w:r>
              <w:rPr>
                <w:rFonts w:hint="eastAsia" w:ascii="宋体" w:hAnsi="宋体"/>
                <w:szCs w:val="21"/>
              </w:rPr>
              <w:t>服务评价</w:t>
            </w:r>
          </w:p>
        </w:tc>
        <w:tc>
          <w:tcPr>
            <w:tcW w:w="7938" w:type="dxa"/>
            <w:shd w:val="clear" w:color="auto" w:fill="CCE8CF"/>
            <w:vAlign w:val="center"/>
          </w:tcPr>
          <w:p w14:paraId="1E3CBAA1">
            <w:pPr>
              <w:spacing w:line="276" w:lineRule="auto"/>
              <w:rPr>
                <w:rFonts w:ascii="宋体"/>
                <w:szCs w:val="21"/>
              </w:rPr>
            </w:pPr>
            <w:r>
              <w:rPr>
                <w:rFonts w:hint="eastAsia" w:ascii="宋体" w:hAnsi="宋体"/>
                <w:szCs w:val="21"/>
              </w:rPr>
              <w:t>服务期限</w:t>
            </w:r>
            <w:r>
              <w:rPr>
                <w:rFonts w:ascii="宋体" w:hAnsi="宋体"/>
                <w:szCs w:val="21"/>
              </w:rPr>
              <w:t>届满前</w:t>
            </w:r>
            <w:r>
              <w:rPr>
                <w:rFonts w:hint="eastAsia" w:ascii="宋体" w:hAnsi="宋体"/>
                <w:szCs w:val="21"/>
              </w:rPr>
              <w:t>15个工作日内，乙方要汇总服务报告提交给甲方相关负责人，便于甲方了解阶段性工作结果：包括：</w:t>
            </w:r>
          </w:p>
          <w:p w14:paraId="1AD06225">
            <w:pPr>
              <w:pStyle w:val="50"/>
              <w:numPr>
                <w:ilvl w:val="0"/>
                <w:numId w:val="7"/>
              </w:numPr>
              <w:spacing w:line="276" w:lineRule="auto"/>
              <w:ind w:firstLineChars="0"/>
              <w:rPr>
                <w:rFonts w:ascii="宋体"/>
                <w:szCs w:val="21"/>
              </w:rPr>
            </w:pPr>
            <w:r>
              <w:rPr>
                <w:rFonts w:hint="eastAsia" w:ascii="宋体" w:hAnsi="宋体"/>
                <w:szCs w:val="21"/>
              </w:rPr>
              <w:t>《年度服务报告》</w:t>
            </w:r>
          </w:p>
          <w:p w14:paraId="4751ECFF">
            <w:pPr>
              <w:pStyle w:val="50"/>
              <w:numPr>
                <w:ilvl w:val="0"/>
                <w:numId w:val="7"/>
              </w:numPr>
              <w:spacing w:line="276" w:lineRule="auto"/>
              <w:ind w:firstLineChars="0"/>
              <w:rPr>
                <w:rFonts w:ascii="宋体"/>
                <w:szCs w:val="21"/>
              </w:rPr>
            </w:pPr>
            <w:r>
              <w:rPr>
                <w:rFonts w:hint="eastAsia" w:ascii="宋体" w:hAnsi="宋体"/>
                <w:szCs w:val="21"/>
              </w:rPr>
              <w:t>《备件使用报告》</w:t>
            </w:r>
          </w:p>
          <w:p w14:paraId="2CFDDE63">
            <w:pPr>
              <w:pStyle w:val="50"/>
              <w:numPr>
                <w:ilvl w:val="0"/>
                <w:numId w:val="7"/>
              </w:numPr>
              <w:spacing w:line="276" w:lineRule="auto"/>
              <w:ind w:firstLineChars="0"/>
              <w:rPr>
                <w:rFonts w:ascii="宋体"/>
                <w:szCs w:val="21"/>
              </w:rPr>
            </w:pPr>
            <w:r>
              <w:rPr>
                <w:rFonts w:hint="eastAsia" w:ascii="宋体" w:hAnsi="宋体"/>
                <w:szCs w:val="21"/>
              </w:rPr>
              <w:t>《故障解决和分析报告》</w:t>
            </w:r>
          </w:p>
          <w:p w14:paraId="22493716">
            <w:pPr>
              <w:pStyle w:val="50"/>
              <w:numPr>
                <w:ilvl w:val="0"/>
                <w:numId w:val="7"/>
              </w:numPr>
              <w:spacing w:line="276" w:lineRule="auto"/>
              <w:ind w:firstLineChars="0"/>
              <w:rPr>
                <w:rFonts w:ascii="宋体"/>
                <w:szCs w:val="21"/>
              </w:rPr>
            </w:pPr>
            <w:r>
              <w:rPr>
                <w:rFonts w:hint="eastAsia" w:ascii="宋体" w:hAnsi="宋体"/>
                <w:szCs w:val="21"/>
              </w:rPr>
              <w:t>《存储系统优化报告》（含设备清单内所有存储）</w:t>
            </w:r>
          </w:p>
          <w:p w14:paraId="6DD30687">
            <w:pPr>
              <w:pStyle w:val="50"/>
              <w:numPr>
                <w:ilvl w:val="0"/>
                <w:numId w:val="7"/>
              </w:numPr>
              <w:spacing w:line="276" w:lineRule="auto"/>
              <w:ind w:firstLineChars="0"/>
              <w:rPr>
                <w:rFonts w:ascii="宋体"/>
                <w:szCs w:val="21"/>
              </w:rPr>
            </w:pPr>
            <w:r>
              <w:rPr>
                <w:rFonts w:hint="eastAsia" w:ascii="宋体" w:hAnsi="宋体"/>
                <w:szCs w:val="21"/>
              </w:rPr>
              <w:t>《</w:t>
            </w:r>
            <w:r>
              <w:rPr>
                <w:rFonts w:ascii="宋体" w:hAnsi="宋体"/>
                <w:szCs w:val="21"/>
              </w:rPr>
              <w:t>VMWARE Vsphere</w:t>
            </w:r>
            <w:r>
              <w:rPr>
                <w:rFonts w:hint="eastAsia" w:ascii="宋体" w:hAnsi="宋体"/>
                <w:szCs w:val="21"/>
              </w:rPr>
              <w:t>优化报告》</w:t>
            </w:r>
          </w:p>
          <w:p w14:paraId="53AE6A71">
            <w:pPr>
              <w:pStyle w:val="50"/>
              <w:numPr>
                <w:ilvl w:val="0"/>
                <w:numId w:val="7"/>
              </w:numPr>
              <w:spacing w:line="276" w:lineRule="auto"/>
              <w:ind w:firstLineChars="0"/>
              <w:rPr>
                <w:rFonts w:ascii="宋体"/>
                <w:szCs w:val="21"/>
              </w:rPr>
            </w:pPr>
            <w:r>
              <w:rPr>
                <w:rFonts w:hint="eastAsia" w:ascii="宋体" w:hAnsi="宋体"/>
                <w:szCs w:val="21"/>
              </w:rPr>
              <w:t>《客户服务质量评价报告》</w:t>
            </w:r>
          </w:p>
          <w:p w14:paraId="72E33075">
            <w:pPr>
              <w:spacing w:line="276" w:lineRule="auto"/>
              <w:rPr>
                <w:rFonts w:ascii="宋体"/>
                <w:szCs w:val="21"/>
              </w:rPr>
            </w:pPr>
            <w:r>
              <w:rPr>
                <w:rFonts w:hint="eastAsia" w:ascii="宋体" w:hAnsi="宋体"/>
                <w:szCs w:val="21"/>
              </w:rPr>
              <w:t>甲方根据以上文件和</w:t>
            </w:r>
            <w:r>
              <w:rPr>
                <w:rFonts w:ascii="宋体" w:hAnsi="宋体"/>
                <w:szCs w:val="21"/>
              </w:rPr>
              <w:t>平时记录</w:t>
            </w:r>
            <w:r>
              <w:rPr>
                <w:rFonts w:hint="eastAsia" w:ascii="宋体" w:hAnsi="宋体"/>
                <w:szCs w:val="21"/>
              </w:rPr>
              <w:t>，形成《服务商履约情况说明》，以此判断乙方服务是否合格，并作为付款依据。</w:t>
            </w:r>
          </w:p>
        </w:tc>
      </w:tr>
      <w:tr w14:paraId="6F95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530" w:type="dxa"/>
            <w:shd w:val="clear" w:color="auto" w:fill="CCE8CF"/>
            <w:vAlign w:val="center"/>
          </w:tcPr>
          <w:p w14:paraId="3ACA5A50">
            <w:pPr>
              <w:spacing w:line="276" w:lineRule="auto"/>
              <w:rPr>
                <w:rFonts w:ascii="宋体"/>
                <w:szCs w:val="21"/>
              </w:rPr>
            </w:pPr>
            <w:r>
              <w:rPr>
                <w:rFonts w:hint="eastAsia" w:ascii="宋体" w:hAnsi="宋体"/>
                <w:szCs w:val="21"/>
              </w:rPr>
              <w:t>用户培训</w:t>
            </w:r>
          </w:p>
        </w:tc>
        <w:tc>
          <w:tcPr>
            <w:tcW w:w="7938" w:type="dxa"/>
            <w:shd w:val="clear" w:color="auto" w:fill="CCE8CF"/>
            <w:vAlign w:val="center"/>
          </w:tcPr>
          <w:p w14:paraId="7FF78E11">
            <w:pPr>
              <w:spacing w:line="276" w:lineRule="auto"/>
              <w:rPr>
                <w:rFonts w:ascii="宋体"/>
                <w:szCs w:val="21"/>
              </w:rPr>
            </w:pPr>
            <w:r>
              <w:rPr>
                <w:rFonts w:ascii="宋体" w:hAnsi="宋体"/>
                <w:szCs w:val="21"/>
              </w:rPr>
              <w:t>1</w:t>
            </w:r>
            <w:r>
              <w:rPr>
                <w:rFonts w:hint="eastAsia" w:ascii="宋体" w:hAnsi="宋体"/>
                <w:szCs w:val="21"/>
              </w:rPr>
              <w:t>）新技术培训</w:t>
            </w:r>
          </w:p>
          <w:p w14:paraId="57122EAA">
            <w:pPr>
              <w:spacing w:line="276" w:lineRule="auto"/>
              <w:rPr>
                <w:rFonts w:ascii="宋体"/>
                <w:szCs w:val="21"/>
              </w:rPr>
            </w:pPr>
            <w:r>
              <w:rPr>
                <w:rFonts w:ascii="宋体" w:hAnsi="宋体"/>
                <w:szCs w:val="21"/>
              </w:rPr>
              <w:t>2</w:t>
            </w:r>
            <w:r>
              <w:rPr>
                <w:rFonts w:hint="eastAsia" w:ascii="宋体" w:hAnsi="宋体"/>
                <w:szCs w:val="21"/>
              </w:rPr>
              <w:t>）对甲方的技术人员提供所有维护设备的技术培训，包括设备使用及简单故障排除的技术培训，并在服务期间，针对故障实例向甲方的技术人员做进一步的故障排除培训。</w:t>
            </w:r>
          </w:p>
        </w:tc>
      </w:tr>
    </w:tbl>
    <w:p w14:paraId="46F0DDF9">
      <w:pPr>
        <w:spacing w:line="400" w:lineRule="exact"/>
        <w:ind w:right="46" w:rightChars="22"/>
        <w:rPr>
          <w:rFonts w:ascii="宋体"/>
          <w:szCs w:val="21"/>
        </w:rPr>
      </w:pPr>
      <w:r>
        <w:rPr>
          <w:rFonts w:hint="eastAsia" w:ascii="宋体"/>
          <w:szCs w:val="21"/>
        </w:rPr>
        <w:t xml:space="preserve">    </w:t>
      </w:r>
      <w:r>
        <w:rPr>
          <w:rFonts w:hint="eastAsia" w:ascii="宋体" w:hAnsi="宋体"/>
          <w:szCs w:val="21"/>
        </w:rPr>
        <w:t>在合同签订之日起</w:t>
      </w:r>
      <w:r>
        <w:rPr>
          <w:rFonts w:hint="eastAsia" w:ascii="宋体" w:hAnsi="宋体"/>
          <w:szCs w:val="21"/>
          <w:u w:val="single"/>
        </w:rPr>
        <w:t>三个工作日内</w:t>
      </w:r>
      <w:r>
        <w:rPr>
          <w:rFonts w:hint="eastAsia" w:ascii="宋体" w:hAnsi="宋体"/>
          <w:szCs w:val="21"/>
        </w:rPr>
        <w:t>，乙方将派遣工程师前往甲方现场对保修设备提供一次免费的全面维护，系统维护保修前经双方确认硬件存在故障、毁损等无法使用情况的，其备件费用由甲方支付。在前述系统维护保修完成后发生的备件更换费用，由乙方承担。</w:t>
      </w:r>
    </w:p>
    <w:p w14:paraId="21807ACB">
      <w:pPr>
        <w:spacing w:line="380" w:lineRule="exact"/>
        <w:ind w:firstLine="105" w:firstLineChars="50"/>
        <w:rPr>
          <w:rFonts w:ascii="宋体"/>
          <w:szCs w:val="21"/>
        </w:rPr>
      </w:pPr>
      <w:r>
        <w:rPr>
          <w:rFonts w:ascii="宋体" w:hAnsi="宋体"/>
          <w:szCs w:val="21"/>
        </w:rPr>
        <w:t>3</w:t>
      </w:r>
      <w:r>
        <w:rPr>
          <w:rFonts w:hint="eastAsia" w:ascii="宋体" w:hAnsi="宋体"/>
          <w:szCs w:val="21"/>
        </w:rPr>
        <w:t>、</w:t>
      </w:r>
      <w:bookmarkStart w:id="0" w:name="_Toc40266004"/>
      <w:bookmarkStart w:id="1" w:name="_Toc324945004"/>
      <w:bookmarkStart w:id="2" w:name="_Toc201920300"/>
      <w:bookmarkStart w:id="3" w:name="_Toc340699719"/>
      <w:bookmarkStart w:id="4" w:name="_Toc324944763"/>
      <w:bookmarkStart w:id="5" w:name="_Toc40594933"/>
      <w:bookmarkStart w:id="6" w:name="_Toc51996432"/>
      <w:r>
        <w:rPr>
          <w:rFonts w:hint="eastAsia" w:ascii="宋体" w:hAnsi="宋体"/>
          <w:szCs w:val="21"/>
        </w:rPr>
        <w:t>服务内容要点说明</w:t>
      </w:r>
      <w:bookmarkEnd w:id="0"/>
      <w:bookmarkEnd w:id="1"/>
      <w:bookmarkEnd w:id="2"/>
      <w:bookmarkEnd w:id="3"/>
      <w:bookmarkEnd w:id="4"/>
      <w:bookmarkEnd w:id="5"/>
      <w:bookmarkEnd w:id="6"/>
    </w:p>
    <w:p w14:paraId="58F36F59">
      <w:pPr>
        <w:spacing w:line="380" w:lineRule="exact"/>
        <w:ind w:firstLine="420"/>
        <w:outlineLvl w:val="0"/>
        <w:rPr>
          <w:rFonts w:ascii="宋体"/>
          <w:szCs w:val="21"/>
        </w:rPr>
      </w:pPr>
      <w:r>
        <w:rPr>
          <w:rFonts w:ascii="宋体" w:hAnsi="宋体"/>
          <w:szCs w:val="21"/>
        </w:rPr>
        <w:t>3.1</w:t>
      </w:r>
      <w:r>
        <w:rPr>
          <w:rFonts w:hint="eastAsia" w:ascii="宋体" w:hAnsi="宋体"/>
          <w:szCs w:val="21"/>
        </w:rPr>
        <w:t>、服务支持方式</w:t>
      </w:r>
    </w:p>
    <w:tbl>
      <w:tblPr>
        <w:tblStyle w:val="26"/>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7278"/>
      </w:tblGrid>
      <w:tr w14:paraId="6EEA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14:paraId="0E038C9E">
            <w:r>
              <w:rPr>
                <w:rFonts w:hint="eastAsia"/>
              </w:rPr>
              <w:t>电话远程支持</w:t>
            </w:r>
          </w:p>
        </w:tc>
        <w:tc>
          <w:tcPr>
            <w:tcW w:w="7278" w:type="dxa"/>
          </w:tcPr>
          <w:p w14:paraId="3936305D">
            <w:r>
              <w:rPr>
                <w:rFonts w:hint="eastAsia"/>
              </w:rPr>
              <w:t>乙方技术专家通过电话为甲方提供技术咨询，判断故障，解决问题</w:t>
            </w:r>
          </w:p>
        </w:tc>
      </w:tr>
      <w:tr w14:paraId="6133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14:paraId="278CA503">
            <w:r>
              <w:rPr>
                <w:rFonts w:hint="eastAsia"/>
              </w:rPr>
              <w:t>电子邮件</w:t>
            </w:r>
          </w:p>
        </w:tc>
        <w:tc>
          <w:tcPr>
            <w:tcW w:w="7278" w:type="dxa"/>
          </w:tcPr>
          <w:p w14:paraId="59A31A43">
            <w:r>
              <w:rPr>
                <w:rFonts w:hint="eastAsia"/>
              </w:rPr>
              <w:t>用户可随时通过电子邮件发送关于保修设备的问题请求，乙方技术支持中心应有专门的技术专家负责实施监控电子邮件信息，并及时予以回复</w:t>
            </w:r>
          </w:p>
        </w:tc>
      </w:tr>
      <w:tr w14:paraId="2E34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14:paraId="0B5DFECA">
            <w:pPr>
              <w:spacing w:line="240" w:lineRule="auto"/>
              <w:rPr>
                <w:rFonts w:hint="eastAsia" w:ascii="宋体" w:hAnsi="宋体"/>
                <w:szCs w:val="21"/>
              </w:rPr>
            </w:pPr>
            <w:r>
              <w:rPr>
                <w:rFonts w:hint="eastAsia"/>
              </w:rPr>
              <w:t>微信或者</w:t>
            </w:r>
            <w:r>
              <w:t>QQ支持</w:t>
            </w:r>
          </w:p>
        </w:tc>
        <w:tc>
          <w:tcPr>
            <w:tcW w:w="7278" w:type="dxa"/>
          </w:tcPr>
          <w:p w14:paraId="300440BC">
            <w:r>
              <w:rPr>
                <w:rFonts w:hint="eastAsia"/>
              </w:rPr>
              <w:t>甲方可随时通过微信或者</w:t>
            </w:r>
            <w:r>
              <w:t>QQ</w:t>
            </w:r>
            <w:r>
              <w:rPr>
                <w:rFonts w:hint="eastAsia"/>
              </w:rPr>
              <w:t>发送关于保修设备的问题请求，乙方技术支持中心应有专门的技术专家负责实施监控电子邮件信息，并及时予以回复</w:t>
            </w:r>
          </w:p>
        </w:tc>
      </w:tr>
      <w:tr w14:paraId="184B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14:paraId="2296AAE0">
            <w:r>
              <w:rPr>
                <w:rFonts w:hint="eastAsia"/>
              </w:rPr>
              <w:t>现场支持</w:t>
            </w:r>
          </w:p>
        </w:tc>
        <w:tc>
          <w:tcPr>
            <w:tcW w:w="7278" w:type="dxa"/>
          </w:tcPr>
          <w:p w14:paraId="09262AF8">
            <w:r>
              <w:rPr>
                <w:rFonts w:hint="eastAsia"/>
              </w:rPr>
              <w:t>乙方按需派驻技术专家到甲方现场提供服务</w:t>
            </w:r>
          </w:p>
        </w:tc>
      </w:tr>
      <w:tr w14:paraId="1837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14:paraId="16F83F57">
            <w:r>
              <w:t>电子邮件报警</w:t>
            </w:r>
          </w:p>
        </w:tc>
        <w:tc>
          <w:tcPr>
            <w:tcW w:w="7278" w:type="dxa"/>
          </w:tcPr>
          <w:p w14:paraId="4CA2AF97">
            <w:r>
              <w:rPr>
                <w:rFonts w:hint="eastAsia"/>
              </w:rPr>
              <w:t>为</w:t>
            </w:r>
            <w:r>
              <w:t>每个硬件和软件系统配置电子邮件报警，</w:t>
            </w:r>
            <w:r>
              <w:rPr>
                <w:rFonts w:hint="eastAsia"/>
              </w:rPr>
              <w:t>收到</w:t>
            </w:r>
            <w:r>
              <w:t>故障邮件时，主动联系</w:t>
            </w:r>
            <w:r>
              <w:rPr>
                <w:rFonts w:hint="eastAsia"/>
              </w:rPr>
              <w:t>并帮助</w:t>
            </w:r>
            <w:r>
              <w:t>甲方</w:t>
            </w:r>
            <w:r>
              <w:rPr>
                <w:rFonts w:hint="eastAsia"/>
              </w:rPr>
              <w:t>处理故障</w:t>
            </w:r>
            <w:r>
              <w:t>。</w:t>
            </w:r>
          </w:p>
        </w:tc>
      </w:tr>
    </w:tbl>
    <w:p w14:paraId="154E5DBB">
      <w:pPr>
        <w:ind w:firstLine="420"/>
        <w:rPr>
          <w:rFonts w:ascii="宋体"/>
        </w:rPr>
      </w:pPr>
      <w:bookmarkStart w:id="7" w:name="_Toc458040599"/>
      <w:bookmarkStart w:id="8" w:name="_Toc507802518"/>
      <w:r>
        <w:rPr>
          <w:rFonts w:ascii="宋体" w:hAnsi="宋体"/>
        </w:rPr>
        <w:t>3.2</w:t>
      </w:r>
      <w:r>
        <w:rPr>
          <w:rFonts w:hint="eastAsia" w:ascii="宋体" w:hAnsi="宋体"/>
        </w:rPr>
        <w:t>、运维服务内容</w:t>
      </w:r>
      <w:bookmarkEnd w:id="7"/>
      <w:bookmarkEnd w:id="8"/>
    </w:p>
    <w:p w14:paraId="7A6E9DFB">
      <w:pPr>
        <w:ind w:firstLine="420"/>
        <w:rPr>
          <w:rFonts w:ascii="宋体"/>
        </w:rPr>
      </w:pPr>
      <w:bookmarkStart w:id="9" w:name="_Toc507802519"/>
      <w:bookmarkStart w:id="10" w:name="_Toc312268831"/>
      <w:r>
        <w:rPr>
          <w:rFonts w:ascii="宋体" w:hAnsi="宋体"/>
        </w:rPr>
        <w:t>3.2.1</w:t>
      </w:r>
      <w:r>
        <w:rPr>
          <w:rFonts w:hint="eastAsia" w:ascii="宋体" w:hAnsi="宋体"/>
        </w:rPr>
        <w:t>、深圳大学城图书馆服务响应－</w:t>
      </w:r>
      <w:r>
        <w:rPr>
          <w:rFonts w:ascii="宋体" w:hAnsi="宋体"/>
        </w:rPr>
        <w:t>24</w:t>
      </w:r>
      <w:r>
        <w:rPr>
          <w:rFonts w:hint="eastAsia" w:ascii="宋体" w:hAnsi="宋体"/>
        </w:rPr>
        <w:t>小时报修电话</w:t>
      </w:r>
      <w:bookmarkEnd w:id="9"/>
      <w:bookmarkEnd w:id="10"/>
      <w:r>
        <w:rPr>
          <w:rFonts w:ascii="宋体" w:hAnsi="宋体"/>
        </w:rPr>
        <w:t xml:space="preserve"> </w:t>
      </w:r>
    </w:p>
    <w:p w14:paraId="00AF983B">
      <w:pPr>
        <w:numPr>
          <w:ilvl w:val="2"/>
          <w:numId w:val="8"/>
        </w:numPr>
        <w:spacing w:line="380" w:lineRule="exact"/>
        <w:rPr>
          <w:rFonts w:ascii="宋体"/>
          <w:szCs w:val="21"/>
        </w:rPr>
      </w:pPr>
      <w:r>
        <w:rPr>
          <w:rFonts w:hint="eastAsia" w:ascii="宋体" w:hAnsi="宋体"/>
          <w:szCs w:val="21"/>
        </w:rPr>
        <w:t>每周</w:t>
      </w:r>
      <w:r>
        <w:rPr>
          <w:rFonts w:ascii="宋体" w:hAnsi="宋体"/>
          <w:szCs w:val="21"/>
        </w:rPr>
        <w:t>7</w:t>
      </w:r>
      <w:r>
        <w:rPr>
          <w:rFonts w:hint="eastAsia" w:ascii="宋体" w:hAnsi="宋体"/>
          <w:szCs w:val="21"/>
        </w:rPr>
        <w:t>×</w:t>
      </w:r>
      <w:r>
        <w:rPr>
          <w:rFonts w:ascii="宋体" w:hAnsi="宋体"/>
          <w:szCs w:val="21"/>
        </w:rPr>
        <w:t>24</w:t>
      </w:r>
      <w:r>
        <w:rPr>
          <w:rFonts w:hint="eastAsia" w:ascii="宋体" w:hAnsi="宋体"/>
          <w:szCs w:val="21"/>
        </w:rPr>
        <w:t>，全年</w:t>
      </w:r>
      <w:r>
        <w:rPr>
          <w:rFonts w:ascii="宋体" w:hAnsi="宋体"/>
          <w:szCs w:val="21"/>
        </w:rPr>
        <w:t>365</w:t>
      </w:r>
      <w:r>
        <w:rPr>
          <w:rFonts w:hint="eastAsia" w:ascii="宋体" w:hAnsi="宋体"/>
          <w:szCs w:val="21"/>
        </w:rPr>
        <w:t>天；</w:t>
      </w:r>
    </w:p>
    <w:p w14:paraId="6B6FAE3A">
      <w:pPr>
        <w:spacing w:line="380" w:lineRule="exact"/>
        <w:ind w:left="1260"/>
        <w:rPr>
          <w:rFonts w:ascii="宋体"/>
          <w:szCs w:val="21"/>
        </w:rPr>
      </w:pPr>
      <w:r>
        <w:rPr>
          <w:rFonts w:ascii="宋体" w:hAnsi="宋体"/>
          <w:szCs w:val="21"/>
        </w:rPr>
        <w:t>7*24</w:t>
      </w:r>
      <w:r>
        <w:rPr>
          <w:rFonts w:hint="eastAsia" w:ascii="宋体" w:hAnsi="宋体"/>
          <w:szCs w:val="21"/>
        </w:rPr>
        <w:t>小时服务热线：</w:t>
      </w:r>
    </w:p>
    <w:p w14:paraId="367BDA03">
      <w:pPr>
        <w:spacing w:line="380" w:lineRule="exact"/>
        <w:ind w:left="1260"/>
        <w:rPr>
          <w:rFonts w:ascii="宋体"/>
          <w:szCs w:val="21"/>
        </w:rPr>
      </w:pPr>
      <w:r>
        <w:rPr>
          <w:rFonts w:ascii="宋体" w:hAnsi="宋体"/>
          <w:szCs w:val="21"/>
        </w:rPr>
        <w:t>E-Mail</w:t>
      </w:r>
      <w:r>
        <w:rPr>
          <w:rFonts w:hint="eastAsia" w:ascii="宋体" w:hAnsi="宋体"/>
          <w:szCs w:val="21"/>
        </w:rPr>
        <w:t>：</w:t>
      </w:r>
    </w:p>
    <w:p w14:paraId="48677C88">
      <w:pPr>
        <w:numPr>
          <w:ilvl w:val="2"/>
          <w:numId w:val="8"/>
        </w:numPr>
        <w:spacing w:line="380" w:lineRule="exact"/>
        <w:rPr>
          <w:rFonts w:ascii="宋体"/>
          <w:szCs w:val="21"/>
        </w:rPr>
      </w:pPr>
      <w:r>
        <w:rPr>
          <w:rFonts w:hint="eastAsia" w:ascii="宋体" w:hAnsi="宋体"/>
          <w:szCs w:val="21"/>
        </w:rPr>
        <w:t>电话立即响应，非工作时间</w:t>
      </w:r>
      <w:r>
        <w:rPr>
          <w:rFonts w:ascii="宋体" w:hAnsi="宋体"/>
          <w:szCs w:val="21"/>
        </w:rPr>
        <w:t>2</w:t>
      </w:r>
      <w:r>
        <w:rPr>
          <w:rFonts w:hint="eastAsia" w:ascii="宋体" w:hAnsi="宋体"/>
          <w:szCs w:val="21"/>
        </w:rPr>
        <w:t>小时内到达现场，紧急时刻</w:t>
      </w:r>
      <w:r>
        <w:rPr>
          <w:rFonts w:ascii="宋体" w:hAnsi="宋体"/>
          <w:szCs w:val="21"/>
        </w:rPr>
        <w:t>1</w:t>
      </w:r>
      <w:r>
        <w:rPr>
          <w:rFonts w:hint="eastAsia" w:ascii="宋体" w:hAnsi="宋体"/>
          <w:szCs w:val="21"/>
        </w:rPr>
        <w:t>小时到达现场，</w:t>
      </w:r>
      <w:r>
        <w:rPr>
          <w:rFonts w:ascii="宋体" w:hAnsi="宋体"/>
          <w:szCs w:val="21"/>
        </w:rPr>
        <w:t>24</w:t>
      </w:r>
      <w:r>
        <w:rPr>
          <w:rFonts w:hint="eastAsia" w:ascii="宋体" w:hAnsi="宋体"/>
          <w:szCs w:val="21"/>
        </w:rPr>
        <w:t>小时之内系统恢复正常；工作时间立即响应；</w:t>
      </w:r>
    </w:p>
    <w:p w14:paraId="45214645">
      <w:pPr>
        <w:numPr>
          <w:ilvl w:val="2"/>
          <w:numId w:val="8"/>
        </w:numPr>
        <w:spacing w:line="380" w:lineRule="exact"/>
        <w:rPr>
          <w:rFonts w:ascii="宋体"/>
          <w:szCs w:val="21"/>
        </w:rPr>
      </w:pPr>
      <w:r>
        <w:rPr>
          <w:rFonts w:hint="eastAsia" w:ascii="宋体" w:hAnsi="宋体"/>
          <w:szCs w:val="21"/>
        </w:rPr>
        <w:t>非系统崩溃的情况，接到问题报告后</w:t>
      </w:r>
      <w:r>
        <w:rPr>
          <w:rFonts w:ascii="宋体" w:hAnsi="宋体"/>
          <w:szCs w:val="21"/>
        </w:rPr>
        <w:t>0.5</w:t>
      </w:r>
      <w:r>
        <w:rPr>
          <w:rFonts w:hint="eastAsia" w:ascii="宋体" w:hAnsi="宋体"/>
          <w:szCs w:val="21"/>
        </w:rPr>
        <w:t>小时内提供电话支持服务；</w:t>
      </w:r>
    </w:p>
    <w:p w14:paraId="2891AF3E">
      <w:pPr>
        <w:numPr>
          <w:ilvl w:val="2"/>
          <w:numId w:val="8"/>
        </w:numPr>
        <w:spacing w:line="380" w:lineRule="exact"/>
        <w:rPr>
          <w:rFonts w:ascii="宋体"/>
          <w:szCs w:val="21"/>
        </w:rPr>
      </w:pPr>
      <w:r>
        <w:rPr>
          <w:rFonts w:hint="eastAsia" w:ascii="宋体" w:hAnsi="宋体"/>
          <w:szCs w:val="21"/>
        </w:rPr>
        <w:t>备件先行，在无法准确确定部件问题时，工程师携带可能的相关备件到现场，两小时内完成现场备件更换；</w:t>
      </w:r>
    </w:p>
    <w:p w14:paraId="77FC9FC2">
      <w:pPr>
        <w:numPr>
          <w:ilvl w:val="2"/>
          <w:numId w:val="8"/>
        </w:numPr>
        <w:rPr>
          <w:rFonts w:ascii="宋体"/>
          <w:szCs w:val="21"/>
        </w:rPr>
      </w:pPr>
      <w:r>
        <w:rPr>
          <w:rFonts w:hint="eastAsia" w:ascii="宋体" w:hAnsi="宋体"/>
          <w:szCs w:val="21"/>
        </w:rPr>
        <w:t>多级别服务支持。</w:t>
      </w:r>
    </w:p>
    <w:p w14:paraId="3189C532">
      <w:pPr>
        <w:ind w:firstLine="420"/>
        <w:rPr>
          <w:rFonts w:hint="eastAsia" w:ascii="宋体" w:hAnsi="宋体"/>
        </w:rPr>
      </w:pPr>
      <w:bookmarkStart w:id="11" w:name="_Toc507802520"/>
      <w:r>
        <w:rPr>
          <w:rFonts w:ascii="宋体" w:hAnsi="宋体"/>
        </w:rPr>
        <w:t>3.2.2</w:t>
      </w:r>
      <w:r>
        <w:rPr>
          <w:rFonts w:hint="eastAsia" w:ascii="宋体" w:hAnsi="宋体"/>
        </w:rPr>
        <w:t>、服务及备件响应时间</w:t>
      </w:r>
      <w:bookmarkEnd w:id="11"/>
      <w:r>
        <w:rPr>
          <w:rFonts w:hint="eastAsia" w:ascii="宋体" w:hAnsi="宋体"/>
        </w:rPr>
        <w:t>、处理时限</w:t>
      </w:r>
    </w:p>
    <w:tbl>
      <w:tblPr>
        <w:tblStyle w:val="26"/>
        <w:tblW w:w="9380" w:type="dxa"/>
        <w:jc w:val="center"/>
        <w:tblLayout w:type="fixed"/>
        <w:tblCellMar>
          <w:top w:w="0" w:type="dxa"/>
          <w:left w:w="108" w:type="dxa"/>
          <w:bottom w:w="0" w:type="dxa"/>
          <w:right w:w="108" w:type="dxa"/>
        </w:tblCellMar>
      </w:tblPr>
      <w:tblGrid>
        <w:gridCol w:w="1500"/>
        <w:gridCol w:w="3480"/>
        <w:gridCol w:w="4400"/>
      </w:tblGrid>
      <w:tr w14:paraId="34A7FEC7">
        <w:tblPrEx>
          <w:tblCellMar>
            <w:top w:w="0" w:type="dxa"/>
            <w:left w:w="108" w:type="dxa"/>
            <w:bottom w:w="0" w:type="dxa"/>
            <w:right w:w="108" w:type="dxa"/>
          </w:tblCellMar>
        </w:tblPrEx>
        <w:trPr>
          <w:trHeight w:val="285" w:hRule="atLeast"/>
          <w:jc w:val="center"/>
        </w:trPr>
        <w:tc>
          <w:tcPr>
            <w:tcW w:w="1500" w:type="dxa"/>
            <w:tcBorders>
              <w:top w:val="single" w:color="auto" w:sz="8" w:space="0"/>
              <w:left w:val="single" w:color="auto" w:sz="8" w:space="0"/>
              <w:bottom w:val="single" w:color="auto" w:sz="8" w:space="0"/>
              <w:right w:val="single" w:color="auto" w:sz="8" w:space="0"/>
            </w:tcBorders>
            <w:shd w:val="clear" w:color="auto" w:fill="auto"/>
            <w:vAlign w:val="center"/>
          </w:tcPr>
          <w:p w14:paraId="0D5EE26A">
            <w:pPr>
              <w:widowControl/>
              <w:spacing w:line="240" w:lineRule="auto"/>
              <w:rPr>
                <w:rFonts w:hint="eastAsia" w:ascii="宋体" w:hAnsi="宋体" w:cs="宋体"/>
                <w:kern w:val="0"/>
                <w:sz w:val="22"/>
                <w:szCs w:val="22"/>
              </w:rPr>
            </w:pPr>
            <w:r>
              <w:rPr>
                <w:rFonts w:hint="eastAsia" w:ascii="宋体" w:hAnsi="宋体" w:cs="宋体"/>
                <w:kern w:val="0"/>
                <w:sz w:val="22"/>
                <w:szCs w:val="22"/>
              </w:rPr>
              <w:t>故障级别</w:t>
            </w:r>
          </w:p>
        </w:tc>
        <w:tc>
          <w:tcPr>
            <w:tcW w:w="3480" w:type="dxa"/>
            <w:tcBorders>
              <w:top w:val="single" w:color="auto" w:sz="8" w:space="0"/>
              <w:left w:val="nil"/>
              <w:bottom w:val="single" w:color="auto" w:sz="8" w:space="0"/>
              <w:right w:val="single" w:color="auto" w:sz="8" w:space="0"/>
            </w:tcBorders>
            <w:shd w:val="clear" w:color="auto" w:fill="auto"/>
            <w:vAlign w:val="center"/>
          </w:tcPr>
          <w:p w14:paraId="0C20A86B">
            <w:pPr>
              <w:widowControl/>
              <w:spacing w:line="240" w:lineRule="auto"/>
              <w:rPr>
                <w:rFonts w:hint="eastAsia" w:ascii="宋体" w:hAnsi="宋体" w:cs="宋体"/>
                <w:kern w:val="0"/>
                <w:sz w:val="22"/>
                <w:szCs w:val="22"/>
              </w:rPr>
            </w:pPr>
            <w:r>
              <w:rPr>
                <w:rFonts w:hint="eastAsia" w:ascii="宋体" w:hAnsi="宋体" w:cs="宋体"/>
                <w:kern w:val="0"/>
                <w:sz w:val="22"/>
                <w:szCs w:val="22"/>
              </w:rPr>
              <w:t>说明</w:t>
            </w:r>
          </w:p>
        </w:tc>
        <w:tc>
          <w:tcPr>
            <w:tcW w:w="4400" w:type="dxa"/>
            <w:tcBorders>
              <w:top w:val="single" w:color="auto" w:sz="8" w:space="0"/>
              <w:left w:val="nil"/>
              <w:bottom w:val="single" w:color="auto" w:sz="8" w:space="0"/>
              <w:right w:val="single" w:color="auto" w:sz="8" w:space="0"/>
            </w:tcBorders>
            <w:shd w:val="clear" w:color="auto" w:fill="auto"/>
            <w:vAlign w:val="center"/>
          </w:tcPr>
          <w:p w14:paraId="5BE9D547">
            <w:pPr>
              <w:widowControl/>
              <w:spacing w:line="240" w:lineRule="auto"/>
              <w:rPr>
                <w:rFonts w:hint="eastAsia" w:ascii="宋体" w:hAnsi="宋体" w:cs="宋体"/>
                <w:kern w:val="0"/>
                <w:sz w:val="22"/>
                <w:szCs w:val="22"/>
              </w:rPr>
            </w:pPr>
            <w:r>
              <w:rPr>
                <w:rFonts w:hint="eastAsia" w:ascii="宋体" w:hAnsi="宋体" w:cs="宋体"/>
                <w:kern w:val="0"/>
                <w:sz w:val="22"/>
                <w:szCs w:val="22"/>
              </w:rPr>
              <w:t>响应时间及处理时限</w:t>
            </w:r>
          </w:p>
        </w:tc>
      </w:tr>
      <w:tr w14:paraId="18BD2842">
        <w:tblPrEx>
          <w:tblCellMar>
            <w:top w:w="0" w:type="dxa"/>
            <w:left w:w="108" w:type="dxa"/>
            <w:bottom w:w="0" w:type="dxa"/>
            <w:right w:w="108" w:type="dxa"/>
          </w:tblCellMar>
        </w:tblPrEx>
        <w:trPr>
          <w:trHeight w:val="825" w:hRule="atLeast"/>
          <w:jc w:val="center"/>
        </w:trPr>
        <w:tc>
          <w:tcPr>
            <w:tcW w:w="1500" w:type="dxa"/>
            <w:tcBorders>
              <w:top w:val="nil"/>
              <w:left w:val="single" w:color="auto" w:sz="8" w:space="0"/>
              <w:bottom w:val="single" w:color="auto" w:sz="8" w:space="0"/>
              <w:right w:val="single" w:color="auto" w:sz="8" w:space="0"/>
            </w:tcBorders>
            <w:shd w:val="clear" w:color="auto" w:fill="auto"/>
            <w:vAlign w:val="center"/>
          </w:tcPr>
          <w:p w14:paraId="2BE5E70B">
            <w:pPr>
              <w:widowControl/>
              <w:spacing w:line="240" w:lineRule="auto"/>
              <w:rPr>
                <w:rFonts w:hint="eastAsia" w:ascii="宋体" w:hAnsi="宋体" w:cs="宋体"/>
                <w:kern w:val="0"/>
                <w:sz w:val="22"/>
                <w:szCs w:val="22"/>
              </w:rPr>
            </w:pPr>
            <w:r>
              <w:rPr>
                <w:rFonts w:hint="eastAsia" w:ascii="宋体" w:hAnsi="宋体" w:cs="宋体"/>
                <w:kern w:val="0"/>
                <w:sz w:val="22"/>
                <w:szCs w:val="22"/>
              </w:rPr>
              <w:t>一般故障</w:t>
            </w:r>
          </w:p>
        </w:tc>
        <w:tc>
          <w:tcPr>
            <w:tcW w:w="3480" w:type="dxa"/>
            <w:tcBorders>
              <w:top w:val="nil"/>
              <w:left w:val="nil"/>
              <w:bottom w:val="single" w:color="auto" w:sz="8" w:space="0"/>
              <w:right w:val="single" w:color="auto" w:sz="8" w:space="0"/>
            </w:tcBorders>
            <w:shd w:val="clear" w:color="auto" w:fill="auto"/>
            <w:vAlign w:val="center"/>
          </w:tcPr>
          <w:p w14:paraId="2DDD672A">
            <w:pPr>
              <w:widowControl/>
              <w:spacing w:line="240" w:lineRule="auto"/>
              <w:rPr>
                <w:rFonts w:hint="eastAsia" w:ascii="宋体" w:hAnsi="宋体" w:cs="宋体"/>
                <w:kern w:val="0"/>
                <w:sz w:val="22"/>
                <w:szCs w:val="22"/>
              </w:rPr>
            </w:pPr>
            <w:r>
              <w:rPr>
                <w:rFonts w:hint="eastAsia" w:ascii="宋体" w:hAnsi="宋体" w:cs="宋体"/>
                <w:kern w:val="0"/>
                <w:sz w:val="22"/>
                <w:szCs w:val="22"/>
              </w:rPr>
              <w:t>系统能继续运行且性能不受影响，但出现系统报错或部分部件故障，存在较大安全隐患</w:t>
            </w:r>
          </w:p>
        </w:tc>
        <w:tc>
          <w:tcPr>
            <w:tcW w:w="4400" w:type="dxa"/>
            <w:tcBorders>
              <w:top w:val="nil"/>
              <w:left w:val="nil"/>
              <w:bottom w:val="single" w:color="auto" w:sz="8" w:space="0"/>
              <w:right w:val="single" w:color="auto" w:sz="8" w:space="0"/>
            </w:tcBorders>
            <w:shd w:val="clear" w:color="auto" w:fill="auto"/>
            <w:vAlign w:val="center"/>
          </w:tcPr>
          <w:p w14:paraId="21CB8BC1">
            <w:pPr>
              <w:widowControl/>
              <w:spacing w:line="240" w:lineRule="auto"/>
              <w:rPr>
                <w:rFonts w:hint="eastAsia" w:ascii="宋体" w:hAnsi="宋体" w:cs="宋体"/>
                <w:kern w:val="0"/>
                <w:sz w:val="22"/>
                <w:szCs w:val="22"/>
              </w:rPr>
            </w:pPr>
            <w:r>
              <w:rPr>
                <w:rFonts w:hint="eastAsia" w:ascii="宋体" w:hAnsi="宋体" w:cs="宋体"/>
                <w:kern w:val="0"/>
                <w:sz w:val="22"/>
                <w:szCs w:val="22"/>
              </w:rPr>
              <w:t>响应时间小于</w:t>
            </w:r>
            <w:r>
              <w:rPr>
                <w:kern w:val="0"/>
                <w:sz w:val="22"/>
                <w:szCs w:val="22"/>
              </w:rPr>
              <w:t>1</w:t>
            </w:r>
            <w:r>
              <w:rPr>
                <w:rFonts w:hint="eastAsia" w:ascii="宋体" w:hAnsi="宋体" w:cs="宋体"/>
                <w:kern w:val="0"/>
                <w:sz w:val="22"/>
                <w:szCs w:val="22"/>
              </w:rPr>
              <w:t>小时；处理时限不得超过</w:t>
            </w:r>
            <w:r>
              <w:rPr>
                <w:kern w:val="0"/>
                <w:sz w:val="22"/>
                <w:szCs w:val="22"/>
              </w:rPr>
              <w:t>4</w:t>
            </w:r>
            <w:r>
              <w:rPr>
                <w:rFonts w:hint="eastAsia" w:ascii="宋体" w:hAnsi="宋体" w:cs="宋体"/>
                <w:kern w:val="0"/>
                <w:sz w:val="22"/>
                <w:szCs w:val="22"/>
              </w:rPr>
              <w:t>小时</w:t>
            </w:r>
          </w:p>
        </w:tc>
      </w:tr>
      <w:tr w14:paraId="07758F94">
        <w:tblPrEx>
          <w:tblCellMar>
            <w:top w:w="0" w:type="dxa"/>
            <w:left w:w="108" w:type="dxa"/>
            <w:bottom w:w="0" w:type="dxa"/>
            <w:right w:w="108" w:type="dxa"/>
          </w:tblCellMar>
        </w:tblPrEx>
        <w:trPr>
          <w:trHeight w:val="1455" w:hRule="atLeast"/>
          <w:jc w:val="center"/>
        </w:trPr>
        <w:tc>
          <w:tcPr>
            <w:tcW w:w="1500" w:type="dxa"/>
            <w:tcBorders>
              <w:top w:val="single" w:color="auto" w:sz="8" w:space="0"/>
              <w:left w:val="single" w:color="auto" w:sz="8" w:space="0"/>
              <w:bottom w:val="single" w:color="auto" w:sz="8" w:space="0"/>
              <w:right w:val="single" w:color="auto" w:sz="8" w:space="0"/>
            </w:tcBorders>
            <w:shd w:val="clear" w:color="auto" w:fill="auto"/>
            <w:vAlign w:val="center"/>
          </w:tcPr>
          <w:p w14:paraId="2BBE27D9">
            <w:pPr>
              <w:widowControl/>
              <w:spacing w:line="240" w:lineRule="auto"/>
              <w:rPr>
                <w:rFonts w:hint="eastAsia" w:ascii="宋体" w:hAnsi="宋体" w:cs="宋体"/>
                <w:kern w:val="0"/>
                <w:sz w:val="22"/>
                <w:szCs w:val="22"/>
              </w:rPr>
            </w:pPr>
            <w:r>
              <w:rPr>
                <w:rFonts w:hint="eastAsia" w:ascii="宋体" w:hAnsi="宋体" w:cs="宋体"/>
                <w:kern w:val="0"/>
                <w:sz w:val="22"/>
                <w:szCs w:val="22"/>
              </w:rPr>
              <w:t>紧急故障</w:t>
            </w:r>
          </w:p>
        </w:tc>
        <w:tc>
          <w:tcPr>
            <w:tcW w:w="3480" w:type="dxa"/>
            <w:tcBorders>
              <w:top w:val="single" w:color="auto" w:sz="8" w:space="0"/>
              <w:left w:val="nil"/>
              <w:bottom w:val="single" w:color="auto" w:sz="8" w:space="0"/>
              <w:right w:val="single" w:color="auto" w:sz="8" w:space="0"/>
            </w:tcBorders>
            <w:shd w:val="clear" w:color="auto" w:fill="auto"/>
            <w:vAlign w:val="center"/>
          </w:tcPr>
          <w:p w14:paraId="390B6854">
            <w:pPr>
              <w:widowControl/>
              <w:spacing w:line="240" w:lineRule="auto"/>
              <w:rPr>
                <w:rFonts w:hint="eastAsia" w:ascii="宋体" w:hAnsi="宋体" w:cs="宋体"/>
                <w:kern w:val="0"/>
                <w:sz w:val="22"/>
                <w:szCs w:val="22"/>
              </w:rPr>
            </w:pPr>
            <w:r>
              <w:rPr>
                <w:rFonts w:hint="eastAsia" w:ascii="宋体" w:hAnsi="宋体" w:cs="宋体"/>
                <w:kern w:val="0"/>
                <w:sz w:val="22"/>
                <w:szCs w:val="22"/>
              </w:rPr>
              <w:t>部分部件失效、系统性能下降但不影响正常业务运作；或系统故障导致业务停止、数据丢失</w:t>
            </w:r>
          </w:p>
        </w:tc>
        <w:tc>
          <w:tcPr>
            <w:tcW w:w="4400" w:type="dxa"/>
            <w:tcBorders>
              <w:top w:val="single" w:color="auto" w:sz="8" w:space="0"/>
              <w:left w:val="nil"/>
              <w:bottom w:val="single" w:color="auto" w:sz="8" w:space="0"/>
              <w:right w:val="single" w:color="auto" w:sz="8" w:space="0"/>
            </w:tcBorders>
            <w:shd w:val="clear" w:color="auto" w:fill="auto"/>
            <w:vAlign w:val="center"/>
          </w:tcPr>
          <w:p w14:paraId="05AE36B6">
            <w:pPr>
              <w:widowControl/>
              <w:spacing w:line="240" w:lineRule="auto"/>
              <w:rPr>
                <w:rFonts w:hint="eastAsia" w:ascii="宋体" w:hAnsi="宋体" w:cs="宋体"/>
                <w:kern w:val="0"/>
                <w:sz w:val="22"/>
                <w:szCs w:val="22"/>
              </w:rPr>
            </w:pPr>
            <w:r>
              <w:rPr>
                <w:rFonts w:hint="eastAsia" w:ascii="宋体" w:hAnsi="宋体" w:cs="宋体"/>
                <w:kern w:val="0"/>
                <w:sz w:val="22"/>
                <w:szCs w:val="22"/>
              </w:rPr>
              <w:t>响应时间小于</w:t>
            </w:r>
            <w:r>
              <w:rPr>
                <w:rFonts w:ascii="宋体" w:hAnsi="宋体" w:cs="宋体"/>
                <w:kern w:val="0"/>
                <w:sz w:val="22"/>
                <w:szCs w:val="22"/>
              </w:rPr>
              <w:t>30</w:t>
            </w:r>
            <w:r>
              <w:rPr>
                <w:rFonts w:hint="eastAsia" w:ascii="宋体" w:hAnsi="宋体" w:cs="宋体"/>
                <w:kern w:val="0"/>
                <w:sz w:val="22"/>
                <w:szCs w:val="22"/>
              </w:rPr>
              <w:t>分钟；保证在接到故障报告后</w:t>
            </w:r>
            <w:r>
              <w:rPr>
                <w:rFonts w:ascii="宋体" w:hAnsi="宋体" w:cs="宋体"/>
                <w:kern w:val="0"/>
                <w:sz w:val="22"/>
                <w:szCs w:val="22"/>
              </w:rPr>
              <w:t>2</w:t>
            </w:r>
            <w:r>
              <w:rPr>
                <w:rFonts w:hint="eastAsia" w:ascii="宋体" w:hAnsi="宋体" w:cs="宋体"/>
                <w:kern w:val="0"/>
                <w:sz w:val="22"/>
                <w:szCs w:val="22"/>
              </w:rPr>
              <w:t>小时内，采取紧急措施（包括系统切换），确保受到影响的业务恢复正常运行。紧急故障硬件设备修复时限：保证在接到故障报告后</w:t>
            </w:r>
            <w:r>
              <w:rPr>
                <w:rFonts w:ascii="宋体" w:hAnsi="宋体" w:cs="宋体"/>
                <w:kern w:val="0"/>
                <w:sz w:val="22"/>
                <w:szCs w:val="22"/>
              </w:rPr>
              <w:t>24</w:t>
            </w:r>
            <w:r>
              <w:rPr>
                <w:rFonts w:hint="eastAsia" w:ascii="宋体" w:hAnsi="宋体" w:cs="宋体"/>
                <w:kern w:val="0"/>
                <w:sz w:val="22"/>
                <w:szCs w:val="22"/>
              </w:rPr>
              <w:t>小时内修复设备；24小时内不能解决故障的，须向甲方免费提供替换设备或采取一切必要措施，尽可能使甲方系统正常运行。</w:t>
            </w:r>
          </w:p>
        </w:tc>
      </w:tr>
      <w:tr w14:paraId="0B4A6BE0">
        <w:tblPrEx>
          <w:tblCellMar>
            <w:top w:w="0" w:type="dxa"/>
            <w:left w:w="108" w:type="dxa"/>
            <w:bottom w:w="0" w:type="dxa"/>
            <w:right w:w="108" w:type="dxa"/>
          </w:tblCellMar>
        </w:tblPrEx>
        <w:trPr>
          <w:trHeight w:val="379" w:hRule="atLeast"/>
          <w:jc w:val="center"/>
        </w:trPr>
        <w:tc>
          <w:tcPr>
            <w:tcW w:w="1500" w:type="dxa"/>
            <w:tcBorders>
              <w:top w:val="single" w:color="auto" w:sz="8" w:space="0"/>
              <w:left w:val="single" w:color="auto" w:sz="8" w:space="0"/>
              <w:bottom w:val="single" w:color="auto" w:sz="8" w:space="0"/>
              <w:right w:val="single" w:color="auto" w:sz="8" w:space="0"/>
            </w:tcBorders>
            <w:shd w:val="clear" w:color="auto" w:fill="auto"/>
            <w:vAlign w:val="center"/>
          </w:tcPr>
          <w:p w14:paraId="4411E1BB">
            <w:pPr>
              <w:widowControl/>
              <w:spacing w:line="240" w:lineRule="auto"/>
              <w:rPr>
                <w:rFonts w:hint="eastAsia" w:ascii="宋体" w:hAnsi="宋体" w:cs="宋体"/>
                <w:kern w:val="0"/>
                <w:sz w:val="22"/>
                <w:szCs w:val="22"/>
              </w:rPr>
            </w:pPr>
            <w:r>
              <w:rPr>
                <w:rFonts w:hint="eastAsia" w:ascii="宋体" w:hAnsi="宋体" w:cs="宋体"/>
                <w:kern w:val="0"/>
                <w:sz w:val="22"/>
                <w:szCs w:val="22"/>
              </w:rPr>
              <w:t>现场支持</w:t>
            </w:r>
          </w:p>
        </w:tc>
        <w:tc>
          <w:tcPr>
            <w:tcW w:w="7880" w:type="dxa"/>
            <w:gridSpan w:val="2"/>
            <w:tcBorders>
              <w:top w:val="single" w:color="auto" w:sz="8" w:space="0"/>
              <w:left w:val="nil"/>
              <w:bottom w:val="single" w:color="auto" w:sz="8" w:space="0"/>
              <w:right w:val="single" w:color="auto" w:sz="8" w:space="0"/>
            </w:tcBorders>
            <w:shd w:val="clear" w:color="auto" w:fill="auto"/>
            <w:vAlign w:val="center"/>
          </w:tcPr>
          <w:p w14:paraId="7D0D88EA">
            <w:pPr>
              <w:widowControl/>
              <w:spacing w:line="240" w:lineRule="auto"/>
              <w:rPr>
                <w:rFonts w:hint="eastAsia" w:ascii="宋体" w:hAnsi="宋体" w:cs="宋体"/>
                <w:kern w:val="0"/>
                <w:sz w:val="22"/>
                <w:szCs w:val="22"/>
              </w:rPr>
            </w:pPr>
            <w:r>
              <w:rPr>
                <w:rFonts w:hint="eastAsia" w:ascii="宋体" w:hAnsi="宋体" w:cs="宋体"/>
                <w:kern w:val="0"/>
                <w:sz w:val="22"/>
                <w:szCs w:val="22"/>
              </w:rPr>
              <w:t>判断需要进行现场支持时，到达时间为1-4小时，24小时内需要排除故障</w:t>
            </w:r>
          </w:p>
        </w:tc>
      </w:tr>
      <w:tr w14:paraId="7F21D59A">
        <w:tblPrEx>
          <w:tblCellMar>
            <w:top w:w="0" w:type="dxa"/>
            <w:left w:w="108" w:type="dxa"/>
            <w:bottom w:w="0" w:type="dxa"/>
            <w:right w:w="108" w:type="dxa"/>
          </w:tblCellMar>
        </w:tblPrEx>
        <w:trPr>
          <w:trHeight w:val="946" w:hRule="atLeast"/>
          <w:jc w:val="center"/>
        </w:trPr>
        <w:tc>
          <w:tcPr>
            <w:tcW w:w="938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41193562">
            <w:pPr>
              <w:widowControl/>
              <w:spacing w:line="240" w:lineRule="auto"/>
              <w:rPr>
                <w:rFonts w:hint="eastAsia" w:ascii="宋体" w:hAnsi="宋体" w:cs="宋体"/>
                <w:kern w:val="0"/>
                <w:sz w:val="22"/>
                <w:szCs w:val="22"/>
              </w:rPr>
            </w:pPr>
            <w:r>
              <w:rPr>
                <w:rFonts w:hint="eastAsia" w:ascii="宋体" w:hAnsi="宋体" w:cs="宋体"/>
                <w:kern w:val="0"/>
                <w:sz w:val="22"/>
                <w:szCs w:val="22"/>
              </w:rPr>
              <w:t>提供7×24小时的故障受理服务：一般故障提供5×8小时的现场支援，对紧急故障提供7×24小时的现场支援。</w:t>
            </w:r>
          </w:p>
        </w:tc>
      </w:tr>
    </w:tbl>
    <w:p w14:paraId="500C6F74">
      <w:pPr>
        <w:rPr>
          <w:rFonts w:hint="eastAsia" w:ascii="宋体" w:hAnsi="宋体"/>
        </w:rPr>
      </w:pPr>
      <w:bookmarkStart w:id="12" w:name="_Toc507802521"/>
    </w:p>
    <w:p w14:paraId="081C8E62">
      <w:pPr>
        <w:ind w:firstLine="420"/>
        <w:rPr>
          <w:rFonts w:ascii="宋体"/>
        </w:rPr>
      </w:pPr>
      <w:r>
        <w:rPr>
          <w:rFonts w:ascii="宋体" w:hAnsi="宋体"/>
        </w:rPr>
        <w:t>3.2.3</w:t>
      </w:r>
      <w:r>
        <w:rPr>
          <w:rFonts w:hint="eastAsia" w:ascii="宋体" w:hAnsi="宋体"/>
        </w:rPr>
        <w:t>、虚拟化平台日常维护</w:t>
      </w:r>
      <w:bookmarkEnd w:id="12"/>
    </w:p>
    <w:p w14:paraId="4A8F05E4">
      <w:pPr>
        <w:numPr>
          <w:ilvl w:val="1"/>
          <w:numId w:val="9"/>
        </w:numPr>
        <w:rPr>
          <w:rFonts w:ascii="宋体"/>
        </w:rPr>
      </w:pPr>
      <w:r>
        <w:rPr>
          <w:rFonts w:hint="eastAsia" w:ascii="宋体" w:hAnsi="宋体"/>
        </w:rPr>
        <w:t>日常做好虚拟机的定时备份和快照，系统崩溃后，应能够及时恢复虚拟机。</w:t>
      </w:r>
    </w:p>
    <w:p w14:paraId="6BE1CFD2">
      <w:pPr>
        <w:numPr>
          <w:ilvl w:val="1"/>
          <w:numId w:val="9"/>
        </w:numPr>
        <w:rPr>
          <w:rFonts w:ascii="宋体"/>
        </w:rPr>
      </w:pPr>
      <w:r>
        <w:rPr>
          <w:rFonts w:hint="eastAsia" w:ascii="宋体" w:hAnsi="宋体"/>
        </w:rPr>
        <w:t>发生虚拟机系统故障后，相关人员应及时通知业务人员检查出现故障的原因并尽快排除。</w:t>
      </w:r>
    </w:p>
    <w:p w14:paraId="50EE9CE1">
      <w:pPr>
        <w:numPr>
          <w:ilvl w:val="1"/>
          <w:numId w:val="9"/>
        </w:numPr>
        <w:rPr>
          <w:rFonts w:ascii="宋体"/>
        </w:rPr>
      </w:pPr>
      <w:r>
        <w:rPr>
          <w:rFonts w:hint="eastAsia" w:ascii="宋体" w:hAnsi="宋体"/>
        </w:rPr>
        <w:t>如遇虚拟机系统需要启用备份系统进行恢复时，应在恢复后和业务管理员仔细检查业务是否恢复并做好恢复记录。</w:t>
      </w:r>
      <w:bookmarkStart w:id="13" w:name="GUID-DD2C78F2-9320-4D88-B7AC-81452F5D44C"/>
      <w:bookmarkEnd w:id="13"/>
    </w:p>
    <w:p w14:paraId="5D5DFAC4">
      <w:pPr>
        <w:pStyle w:val="50"/>
        <w:ind w:left="1460" w:firstLine="0" w:firstLineChars="0"/>
        <w:rPr>
          <w:rFonts w:ascii="宋体"/>
        </w:rPr>
      </w:pPr>
    </w:p>
    <w:p w14:paraId="446499D5">
      <w:pPr>
        <w:ind w:firstLine="424" w:firstLineChars="202"/>
        <w:outlineLvl w:val="0"/>
        <w:rPr>
          <w:rFonts w:ascii="宋体"/>
        </w:rPr>
      </w:pPr>
      <w:bookmarkStart w:id="14" w:name="_Toc201920303"/>
      <w:bookmarkStart w:id="15" w:name="_Toc117174220"/>
      <w:bookmarkStart w:id="16" w:name="_Toc507802523"/>
      <w:bookmarkStart w:id="17" w:name="_Toc51996436"/>
      <w:bookmarkStart w:id="18" w:name="_Toc117182534"/>
      <w:bookmarkStart w:id="19" w:name="_Toc117174931"/>
      <w:bookmarkStart w:id="20" w:name="_Toc117178301"/>
      <w:bookmarkStart w:id="21" w:name="_Toc117164403"/>
      <w:bookmarkStart w:id="22" w:name="_Toc312268832"/>
      <w:bookmarkStart w:id="23" w:name="_Toc40266007"/>
      <w:bookmarkStart w:id="24" w:name="_Toc40594936"/>
      <w:r>
        <w:rPr>
          <w:rFonts w:ascii="宋体" w:hAnsi="宋体"/>
        </w:rPr>
        <w:t>3.2.4</w:t>
      </w:r>
      <w:r>
        <w:rPr>
          <w:rFonts w:hint="eastAsia" w:ascii="宋体" w:hAnsi="宋体"/>
        </w:rPr>
        <w:t>、维护间隔与维护情况汇报</w:t>
      </w:r>
      <w:bookmarkEnd w:id="14"/>
      <w:bookmarkEnd w:id="15"/>
      <w:bookmarkEnd w:id="16"/>
      <w:bookmarkEnd w:id="17"/>
      <w:bookmarkEnd w:id="18"/>
      <w:bookmarkEnd w:id="19"/>
      <w:bookmarkEnd w:id="20"/>
      <w:bookmarkEnd w:id="21"/>
      <w:bookmarkEnd w:id="22"/>
    </w:p>
    <w:p w14:paraId="626E5D10">
      <w:pPr>
        <w:pStyle w:val="25"/>
        <w:ind w:firstLine="210"/>
        <w:rPr>
          <w:rFonts w:asci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）每月提供例行巡检即预防性维护，合同期内提供不少于20次例行巡检，并提供例行巡检报告；</w:t>
      </w:r>
    </w:p>
    <w:p w14:paraId="3EF5231A">
      <w:pPr>
        <w:pStyle w:val="25"/>
        <w:ind w:firstLine="210"/>
        <w:rPr>
          <w:rFonts w:ascii="宋体"/>
          <w:sz w:val="21"/>
          <w:szCs w:val="21"/>
        </w:rPr>
      </w:pPr>
      <w:r>
        <w:rPr>
          <w:rFonts w:hint="eastAsia" w:ascii="宋体" w:hAnsi="宋体"/>
          <w:sz w:val="21"/>
          <w:szCs w:val="21"/>
        </w:rPr>
        <w:t>（2）每次系统或设备故障处理后提供故障处理过程、硬件处理和备件更换报告；</w:t>
      </w:r>
    </w:p>
    <w:p w14:paraId="5D5072B0">
      <w:pPr>
        <w:pStyle w:val="25"/>
        <w:ind w:firstLine="0" w:firstLineChars="0"/>
        <w:rPr>
          <w:rFonts w:ascii="宋体"/>
          <w:sz w:val="21"/>
          <w:szCs w:val="21"/>
        </w:rPr>
      </w:pPr>
      <w:r>
        <w:rPr>
          <w:rFonts w:hint="eastAsia" w:ascii="宋体" w:hAnsi="宋体"/>
          <w:sz w:val="21"/>
          <w:szCs w:val="21"/>
        </w:rPr>
        <w:t xml:space="preserve">  （3）</w:t>
      </w:r>
      <w:r>
        <w:rPr>
          <w:rFonts w:ascii="宋体" w:hAnsi="宋体"/>
          <w:sz w:val="21"/>
          <w:szCs w:val="21"/>
        </w:rPr>
        <w:t xml:space="preserve"> </w:t>
      </w:r>
      <w:r>
        <w:rPr>
          <w:rFonts w:hint="eastAsia" w:ascii="宋体" w:hAnsi="宋体"/>
          <w:sz w:val="21"/>
          <w:szCs w:val="21"/>
        </w:rPr>
        <w:t>每季度一次健康性检查，与有关负责人员和技术人员研讨硬件系统运行状况、全面检查硬件系统的工作状态、检测多个</w:t>
      </w:r>
      <w:r>
        <w:rPr>
          <w:rFonts w:ascii="宋体" w:hAnsi="宋体"/>
          <w:sz w:val="21"/>
          <w:szCs w:val="21"/>
        </w:rPr>
        <w:t>ESXi</w:t>
      </w:r>
      <w:r>
        <w:rPr>
          <w:rFonts w:hint="eastAsia" w:ascii="宋体" w:hAnsi="宋体"/>
          <w:sz w:val="21"/>
          <w:szCs w:val="21"/>
        </w:rPr>
        <w:t>主机间是否有不同的软件版本、检查网络和存储配置信息是否一、检查服务器配置信息是否相同，是否有不同的</w:t>
      </w:r>
      <w:r>
        <w:rPr>
          <w:rFonts w:ascii="宋体" w:hAnsi="宋体"/>
          <w:sz w:val="21"/>
          <w:szCs w:val="21"/>
        </w:rPr>
        <w:t>CPU</w:t>
      </w:r>
      <w:r>
        <w:rPr>
          <w:rFonts w:hint="eastAsia" w:ascii="宋体" w:hAnsi="宋体"/>
          <w:sz w:val="21"/>
          <w:szCs w:val="21"/>
        </w:rPr>
        <w:t>类型，最后由维护人交付硬件系统健康检查报告书、虚拟化系统资源使用情况报告，针对被服务方的系统和设备的运行状况，提出优化建议；</w:t>
      </w:r>
    </w:p>
    <w:p w14:paraId="724CA665">
      <w:pPr>
        <w:pStyle w:val="25"/>
        <w:ind w:firstLine="210"/>
        <w:rPr>
          <w:rFonts w:ascii="宋体"/>
          <w:sz w:val="21"/>
          <w:szCs w:val="21"/>
        </w:rPr>
      </w:pPr>
      <w:r>
        <w:rPr>
          <w:rFonts w:hint="eastAsia" w:ascii="宋体" w:hAnsi="宋体"/>
          <w:sz w:val="21"/>
          <w:szCs w:val="21"/>
        </w:rPr>
        <w:t>（</w:t>
      </w:r>
      <w:r>
        <w:rPr>
          <w:rFonts w:ascii="宋体" w:hAnsi="宋体"/>
          <w:sz w:val="21"/>
          <w:szCs w:val="21"/>
        </w:rPr>
        <w:t>4</w:t>
      </w:r>
      <w:r>
        <w:rPr>
          <w:rFonts w:hint="eastAsia" w:ascii="宋体" w:hAnsi="宋体"/>
          <w:sz w:val="21"/>
          <w:szCs w:val="21"/>
        </w:rPr>
        <w:t>）</w:t>
      </w:r>
      <w:r>
        <w:rPr>
          <w:rFonts w:ascii="宋体" w:hAnsi="宋体"/>
          <w:sz w:val="21"/>
          <w:szCs w:val="21"/>
        </w:rPr>
        <w:t xml:space="preserve"> </w:t>
      </w:r>
      <w:r>
        <w:rPr>
          <w:rFonts w:hint="eastAsia" w:ascii="宋体" w:hAnsi="宋体"/>
          <w:sz w:val="21"/>
          <w:szCs w:val="21"/>
        </w:rPr>
        <w:t>每半年一次专家巡检，进行冗余测试，与客户有关负责人员和技术人员研讨虚拟化系统运行状况、适当的配置</w:t>
      </w:r>
      <w:r>
        <w:rPr>
          <w:rFonts w:ascii="宋体" w:hAnsi="宋体"/>
          <w:sz w:val="21"/>
          <w:szCs w:val="21"/>
        </w:rPr>
        <w:t>MANAGEMENTNETWORK</w:t>
      </w:r>
      <w:r>
        <w:rPr>
          <w:rFonts w:hint="eastAsia" w:ascii="宋体" w:hAnsi="宋体"/>
          <w:sz w:val="21"/>
          <w:szCs w:val="21"/>
        </w:rPr>
        <w:t>的网络参数、现场解答客户技术人员的有关虚拟化技术方面的问题、虚拟化平台性能调优、资源利用率、虚拟机性能调优，虚拟机备份恢复等，最后由维护方交付虚拟化系统健康检查报告书和冗余测试报告书，针对被服务方的设备的运行状况，虚拟化平台资源利用率、性能监控报告等提出适当的配置和参数设定等方面优化建议；</w:t>
      </w:r>
    </w:p>
    <w:p w14:paraId="01987671">
      <w:pPr>
        <w:pStyle w:val="25"/>
        <w:ind w:firstLine="210"/>
        <w:outlineLvl w:val="0"/>
        <w:rPr>
          <w:rFonts w:ascii="宋体"/>
          <w:sz w:val="21"/>
          <w:szCs w:val="21"/>
        </w:rPr>
      </w:pPr>
      <w:r>
        <w:rPr>
          <w:rFonts w:hint="eastAsia" w:ascii="宋体" w:hAnsi="宋体"/>
          <w:sz w:val="21"/>
          <w:szCs w:val="21"/>
        </w:rPr>
        <w:t>（</w:t>
      </w:r>
      <w:r>
        <w:rPr>
          <w:rFonts w:ascii="宋体" w:hAnsi="宋体"/>
          <w:sz w:val="21"/>
          <w:szCs w:val="21"/>
        </w:rPr>
        <w:t>5</w:t>
      </w:r>
      <w:r>
        <w:rPr>
          <w:rFonts w:hint="eastAsia" w:ascii="宋体" w:hAnsi="宋体"/>
          <w:sz w:val="21"/>
          <w:szCs w:val="21"/>
        </w:rPr>
        <w:t>）每季度举行一次维护工作总结，并在年末向甲方提供年度系统维护情况报告；</w:t>
      </w:r>
    </w:p>
    <w:p w14:paraId="5104895E">
      <w:pPr>
        <w:pStyle w:val="25"/>
        <w:ind w:firstLine="210"/>
        <w:rPr>
          <w:rFonts w:ascii="宋体"/>
          <w:sz w:val="21"/>
          <w:szCs w:val="21"/>
        </w:rPr>
      </w:pPr>
      <w:r>
        <w:rPr>
          <w:rFonts w:hint="eastAsia" w:ascii="宋体" w:hAnsi="宋体"/>
          <w:sz w:val="21"/>
          <w:szCs w:val="21"/>
        </w:rPr>
        <w:t>（</w:t>
      </w:r>
      <w:r>
        <w:rPr>
          <w:rFonts w:ascii="宋体" w:hAnsi="宋体"/>
          <w:sz w:val="21"/>
          <w:szCs w:val="21"/>
        </w:rPr>
        <w:t>6</w:t>
      </w:r>
      <w:r>
        <w:rPr>
          <w:rFonts w:hint="eastAsia" w:ascii="宋体" w:hAnsi="宋体"/>
          <w:sz w:val="21"/>
          <w:szCs w:val="21"/>
        </w:rPr>
        <w:t>）服务年度期满前十五天通知并完成年度现场维护，提供年度服务总结报告；</w:t>
      </w:r>
    </w:p>
    <w:p w14:paraId="3616BD75">
      <w:pPr>
        <w:pStyle w:val="25"/>
        <w:ind w:firstLine="210"/>
        <w:rPr>
          <w:rFonts w:ascii="宋体"/>
          <w:sz w:val="21"/>
          <w:szCs w:val="21"/>
        </w:rPr>
      </w:pPr>
      <w:r>
        <w:rPr>
          <w:rFonts w:hint="eastAsia" w:ascii="宋体" w:hAnsi="宋体"/>
          <w:sz w:val="21"/>
          <w:szCs w:val="21"/>
        </w:rPr>
        <w:t>（</w:t>
      </w:r>
      <w:r>
        <w:rPr>
          <w:rFonts w:ascii="宋体" w:hAnsi="宋体"/>
          <w:sz w:val="21"/>
          <w:szCs w:val="21"/>
        </w:rPr>
        <w:t>7</w:t>
      </w:r>
      <w:r>
        <w:rPr>
          <w:rFonts w:hint="eastAsia" w:ascii="宋体" w:hAnsi="宋体"/>
          <w:sz w:val="21"/>
          <w:szCs w:val="21"/>
        </w:rPr>
        <w:t>）参加定期进行的虚拟机恢复演练，并派驻现场工程师驻场，提供相关服务报告。</w:t>
      </w:r>
    </w:p>
    <w:p w14:paraId="216EFC6F">
      <w:pPr>
        <w:ind w:firstLine="424" w:firstLineChars="202"/>
        <w:outlineLvl w:val="0"/>
        <w:rPr>
          <w:rFonts w:ascii="宋体"/>
          <w:szCs w:val="21"/>
        </w:rPr>
      </w:pPr>
      <w:bookmarkStart w:id="25" w:name="_Toc117178302"/>
      <w:bookmarkStart w:id="26" w:name="_Toc117174221"/>
      <w:bookmarkStart w:id="27" w:name="_Toc117174932"/>
      <w:bookmarkStart w:id="28" w:name="_Toc117182535"/>
      <w:bookmarkStart w:id="29" w:name="_Toc117164404"/>
      <w:bookmarkStart w:id="30" w:name="_Toc51996437"/>
      <w:bookmarkStart w:id="31" w:name="_Toc201920304"/>
      <w:bookmarkStart w:id="32" w:name="_Toc507802524"/>
      <w:bookmarkStart w:id="33" w:name="_Toc312268833"/>
      <w:r>
        <w:rPr>
          <w:rFonts w:ascii="宋体" w:hAnsi="宋体"/>
          <w:szCs w:val="21"/>
        </w:rPr>
        <w:t>3.2.5</w:t>
      </w:r>
      <w:r>
        <w:rPr>
          <w:rFonts w:hint="eastAsia" w:ascii="宋体" w:hAnsi="宋体"/>
          <w:szCs w:val="21"/>
        </w:rPr>
        <w:t>、定期巡检与预防性维护</w:t>
      </w:r>
      <w:bookmarkEnd w:id="23"/>
      <w:bookmarkEnd w:id="24"/>
      <w:bookmarkEnd w:id="25"/>
      <w:bookmarkEnd w:id="26"/>
      <w:bookmarkEnd w:id="27"/>
      <w:bookmarkEnd w:id="28"/>
      <w:bookmarkEnd w:id="29"/>
      <w:bookmarkEnd w:id="30"/>
      <w:bookmarkEnd w:id="31"/>
      <w:bookmarkEnd w:id="32"/>
      <w:bookmarkEnd w:id="33"/>
    </w:p>
    <w:p w14:paraId="39D6FA61">
      <w:pPr>
        <w:pStyle w:val="25"/>
        <w:ind w:firstLine="424" w:firstLineChars="202"/>
        <w:rPr>
          <w:rFonts w:ascii="宋体"/>
          <w:sz w:val="21"/>
          <w:szCs w:val="21"/>
        </w:rPr>
      </w:pPr>
      <w:r>
        <w:rPr>
          <w:rFonts w:hint="eastAsia" w:ascii="宋体" w:hAnsi="宋体"/>
          <w:sz w:val="21"/>
          <w:szCs w:val="21"/>
        </w:rPr>
        <w:t>乙方安排每月两次的定期例行巡检和预防性维护，内容包括：</w:t>
      </w:r>
    </w:p>
    <w:p w14:paraId="07501CBB">
      <w:pPr>
        <w:pStyle w:val="12"/>
        <w:tabs>
          <w:tab w:val="left" w:pos="426"/>
          <w:tab w:val="clear" w:pos="720"/>
        </w:tabs>
        <w:ind w:left="0" w:leftChars="0" w:firstLine="420" w:firstLineChars="200"/>
        <w:rPr>
          <w:rFonts w:ascii="宋体"/>
          <w:szCs w:val="21"/>
        </w:rPr>
      </w:pPr>
      <w:r>
        <w:rPr>
          <w:rFonts w:hint="eastAsia" w:ascii="宋体" w:hAnsi="宋体"/>
          <w:szCs w:val="21"/>
        </w:rPr>
        <w:t>在每次巡检完一周内提供巡检报告，并提供附件</w:t>
      </w:r>
      <w:r>
        <w:rPr>
          <w:rFonts w:ascii="宋体" w:hAnsi="宋体"/>
          <w:szCs w:val="21"/>
        </w:rPr>
        <w:t>5</w:t>
      </w:r>
      <w:r>
        <w:rPr>
          <w:rFonts w:hint="eastAsia" w:ascii="宋体" w:hAnsi="宋体"/>
          <w:szCs w:val="21"/>
        </w:rPr>
        <w:t>《</w:t>
      </w:r>
      <w:r>
        <w:rPr>
          <w:rFonts w:hint="eastAsia" w:ascii="宋体" w:hAnsi="宋体"/>
          <w:b/>
          <w:szCs w:val="21"/>
        </w:rPr>
        <w:t>服务商巡检情况记录表</w:t>
      </w:r>
      <w:r>
        <w:rPr>
          <w:rFonts w:hint="eastAsia" w:ascii="宋体" w:hAnsi="宋体"/>
          <w:szCs w:val="21"/>
        </w:rPr>
        <w:t>》，如有故障还需填写附件</w:t>
      </w:r>
      <w:r>
        <w:rPr>
          <w:rFonts w:ascii="宋体" w:hAnsi="宋体"/>
          <w:szCs w:val="21"/>
        </w:rPr>
        <w:t>6</w:t>
      </w:r>
      <w:r>
        <w:rPr>
          <w:rFonts w:hint="eastAsia" w:ascii="宋体" w:hAnsi="宋体"/>
          <w:szCs w:val="21"/>
        </w:rPr>
        <w:t>《</w:t>
      </w:r>
      <w:r>
        <w:rPr>
          <w:rFonts w:hint="eastAsia" w:ascii="宋体" w:hAnsi="宋体"/>
          <w:b/>
          <w:szCs w:val="21"/>
        </w:rPr>
        <w:t>设备故障处理记录表</w:t>
      </w:r>
      <w:r>
        <w:rPr>
          <w:rFonts w:hint="eastAsia" w:ascii="宋体" w:hAnsi="宋体"/>
          <w:szCs w:val="21"/>
        </w:rPr>
        <w:t>》；</w:t>
      </w:r>
    </w:p>
    <w:p w14:paraId="276ADBF8">
      <w:pPr>
        <w:pStyle w:val="12"/>
        <w:ind w:left="840" w:hanging="420"/>
        <w:rPr>
          <w:rFonts w:ascii="宋体"/>
        </w:rPr>
      </w:pPr>
      <w:r>
        <w:rPr>
          <w:rFonts w:hint="eastAsia" w:ascii="宋体" w:hAnsi="宋体"/>
        </w:rPr>
        <w:t>设备运行物理状态；</w:t>
      </w:r>
    </w:p>
    <w:p w14:paraId="49858F1C">
      <w:pPr>
        <w:pStyle w:val="12"/>
        <w:ind w:left="840" w:hanging="420"/>
        <w:rPr>
          <w:rFonts w:ascii="宋体"/>
        </w:rPr>
      </w:pPr>
      <w:r>
        <w:rPr>
          <w:rFonts w:hint="eastAsia" w:ascii="宋体" w:hAnsi="宋体"/>
        </w:rPr>
        <w:t>电源稳定性和线路检查；</w:t>
      </w:r>
    </w:p>
    <w:p w14:paraId="23D01318">
      <w:pPr>
        <w:pStyle w:val="12"/>
        <w:ind w:left="840" w:leftChars="0" w:hanging="420" w:firstLineChars="0"/>
        <w:rPr>
          <w:rFonts w:ascii="宋体"/>
        </w:rPr>
      </w:pPr>
      <w:r>
        <w:rPr>
          <w:rFonts w:hint="eastAsia" w:ascii="宋体" w:hAnsi="宋体"/>
        </w:rPr>
        <w:t>系统性能检查；</w:t>
      </w:r>
    </w:p>
    <w:p w14:paraId="0079451B">
      <w:pPr>
        <w:pStyle w:val="12"/>
        <w:ind w:left="840" w:hanging="420"/>
        <w:rPr>
          <w:rFonts w:ascii="宋体"/>
        </w:rPr>
      </w:pPr>
      <w:r>
        <w:rPr>
          <w:rFonts w:hint="eastAsia" w:ascii="宋体" w:hAnsi="宋体"/>
        </w:rPr>
        <w:t>系统硬件诊断；</w:t>
      </w:r>
    </w:p>
    <w:p w14:paraId="475CD7ED">
      <w:pPr>
        <w:pStyle w:val="12"/>
        <w:ind w:left="840" w:hanging="420"/>
        <w:rPr>
          <w:rFonts w:ascii="宋体"/>
        </w:rPr>
      </w:pPr>
      <w:r>
        <w:rPr>
          <w:rFonts w:hint="eastAsia" w:ascii="宋体" w:hAnsi="宋体"/>
        </w:rPr>
        <w:t>数据安全存储检查；</w:t>
      </w:r>
    </w:p>
    <w:p w14:paraId="4FD48500">
      <w:pPr>
        <w:pStyle w:val="12"/>
        <w:ind w:left="840" w:hanging="420"/>
        <w:rPr>
          <w:rFonts w:ascii="宋体"/>
        </w:rPr>
      </w:pPr>
      <w:r>
        <w:rPr>
          <w:rFonts w:hint="eastAsia" w:ascii="宋体" w:hAnsi="宋体"/>
        </w:rPr>
        <w:t>多个主机之间的软件版本检查；</w:t>
      </w:r>
    </w:p>
    <w:p w14:paraId="26FF3781">
      <w:pPr>
        <w:pStyle w:val="12"/>
        <w:ind w:left="840" w:hanging="420"/>
        <w:rPr>
          <w:rFonts w:ascii="宋体"/>
        </w:rPr>
      </w:pPr>
      <w:r>
        <w:rPr>
          <w:rFonts w:hint="eastAsia" w:ascii="宋体" w:hAnsi="宋体"/>
        </w:rPr>
        <w:t>虚拟机备份状况检查；</w:t>
      </w:r>
    </w:p>
    <w:p w14:paraId="280115EC">
      <w:pPr>
        <w:pStyle w:val="12"/>
        <w:ind w:left="840" w:hanging="420"/>
        <w:rPr>
          <w:rFonts w:ascii="宋体"/>
        </w:rPr>
      </w:pPr>
      <w:r>
        <w:rPr>
          <w:rFonts w:hint="eastAsia" w:ascii="宋体" w:hAnsi="宋体"/>
        </w:rPr>
        <w:t>检查虚拟机备份恢复流程；</w:t>
      </w:r>
    </w:p>
    <w:p w14:paraId="4CB2D234">
      <w:pPr>
        <w:pStyle w:val="12"/>
        <w:ind w:left="840" w:hanging="420"/>
        <w:rPr>
          <w:rFonts w:ascii="宋体"/>
        </w:rPr>
      </w:pPr>
      <w:r>
        <w:rPr>
          <w:rFonts w:hint="eastAsia" w:ascii="宋体" w:hAnsi="宋体"/>
        </w:rPr>
        <w:t>检查主机日志是否有报警；</w:t>
      </w:r>
    </w:p>
    <w:p w14:paraId="0336FC12">
      <w:pPr>
        <w:pStyle w:val="12"/>
        <w:ind w:left="840" w:hanging="420"/>
        <w:rPr>
          <w:rFonts w:ascii="宋体"/>
        </w:rPr>
      </w:pPr>
      <w:r>
        <w:rPr>
          <w:rFonts w:hint="eastAsia" w:ascii="宋体" w:hAnsi="宋体"/>
        </w:rPr>
        <w:t>多路径软件配置检查；</w:t>
      </w:r>
    </w:p>
    <w:p w14:paraId="6F70F695">
      <w:pPr>
        <w:pStyle w:val="12"/>
        <w:ind w:left="840" w:hanging="420"/>
        <w:rPr>
          <w:rFonts w:ascii="宋体"/>
        </w:rPr>
      </w:pPr>
      <w:r>
        <w:rPr>
          <w:rFonts w:ascii="宋体" w:hAnsi="宋体"/>
        </w:rPr>
        <w:t>SRM</w:t>
      </w:r>
      <w:r>
        <w:rPr>
          <w:rFonts w:hint="eastAsia" w:ascii="宋体" w:hAnsi="宋体"/>
        </w:rPr>
        <w:t>数据同步状态检查；</w:t>
      </w:r>
    </w:p>
    <w:p w14:paraId="5BB0AD3D">
      <w:pPr>
        <w:pStyle w:val="12"/>
        <w:ind w:left="840" w:hanging="420"/>
        <w:rPr>
          <w:rFonts w:ascii="宋体"/>
        </w:rPr>
      </w:pPr>
      <w:r>
        <w:rPr>
          <w:rFonts w:ascii="宋体" w:hAnsi="宋体"/>
        </w:rPr>
        <w:t>VDP</w:t>
      </w:r>
      <w:r>
        <w:rPr>
          <w:rFonts w:hint="eastAsia" w:ascii="宋体" w:hAnsi="宋体"/>
        </w:rPr>
        <w:t>备份任务执行情况检查，备份空间使用情况；</w:t>
      </w:r>
    </w:p>
    <w:p w14:paraId="23F2D85A">
      <w:pPr>
        <w:pStyle w:val="12"/>
        <w:ind w:left="840" w:hanging="420"/>
        <w:rPr>
          <w:rFonts w:ascii="宋体"/>
        </w:rPr>
      </w:pPr>
      <w:r>
        <w:rPr>
          <w:rFonts w:hint="eastAsia" w:ascii="宋体" w:hAnsi="宋体"/>
        </w:rPr>
        <w:t>系统错误报告的分析、记录和清理；</w:t>
      </w:r>
    </w:p>
    <w:p w14:paraId="3662AA58">
      <w:pPr>
        <w:pStyle w:val="12"/>
        <w:ind w:left="900" w:leftChars="0" w:hanging="480" w:firstLineChars="0"/>
        <w:rPr>
          <w:rFonts w:ascii="宋体"/>
        </w:rPr>
      </w:pPr>
      <w:r>
        <w:rPr>
          <w:rFonts w:hint="eastAsia" w:ascii="宋体" w:hAnsi="宋体"/>
        </w:rPr>
        <w:t>虚拟化平台资源利用率、性能监控；</w:t>
      </w:r>
    </w:p>
    <w:p w14:paraId="022DCDE9">
      <w:pPr>
        <w:pStyle w:val="12"/>
        <w:ind w:left="900" w:leftChars="0" w:hanging="480" w:firstLineChars="0"/>
        <w:rPr>
          <w:rFonts w:ascii="宋体"/>
        </w:rPr>
      </w:pPr>
      <w:r>
        <w:rPr>
          <w:rFonts w:hint="eastAsia" w:ascii="宋体" w:hAnsi="宋体"/>
        </w:rPr>
        <w:t>虚拟化平台存储容量检查、存储资性能监控、存储资源利用率检查；</w:t>
      </w:r>
    </w:p>
    <w:p w14:paraId="32411240">
      <w:pPr>
        <w:pStyle w:val="12"/>
        <w:ind w:left="900" w:leftChars="0" w:hanging="480" w:firstLineChars="0"/>
        <w:rPr>
          <w:rFonts w:ascii="宋体"/>
        </w:rPr>
      </w:pPr>
      <w:r>
        <w:rPr>
          <w:rFonts w:hint="eastAsia" w:ascii="宋体" w:hAnsi="宋体"/>
        </w:rPr>
        <w:t>虚拟化平台网络变更记录、配置合规性检查。</w:t>
      </w:r>
    </w:p>
    <w:p w14:paraId="0565FA59">
      <w:pPr>
        <w:ind w:firstLine="424" w:firstLineChars="202"/>
        <w:outlineLvl w:val="0"/>
        <w:rPr>
          <w:rFonts w:ascii="宋体"/>
        </w:rPr>
      </w:pPr>
      <w:bookmarkStart w:id="34" w:name="_Toc117178303"/>
      <w:bookmarkStart w:id="35" w:name="_Toc201920305"/>
      <w:bookmarkStart w:id="36" w:name="_Toc51996438"/>
      <w:bookmarkStart w:id="37" w:name="_Toc117164405"/>
      <w:bookmarkStart w:id="38" w:name="_Toc312268834"/>
      <w:bookmarkStart w:id="39" w:name="_Toc40594937"/>
      <w:bookmarkStart w:id="40" w:name="_Toc507802525"/>
      <w:bookmarkStart w:id="41" w:name="_Toc117174933"/>
      <w:bookmarkStart w:id="42" w:name="_Toc117182536"/>
      <w:bookmarkStart w:id="43" w:name="_Toc117174222"/>
      <w:r>
        <w:rPr>
          <w:rFonts w:ascii="宋体" w:hAnsi="宋体"/>
        </w:rPr>
        <w:t>3.2.6</w:t>
      </w:r>
      <w:r>
        <w:rPr>
          <w:rFonts w:hint="eastAsia" w:ascii="宋体" w:hAnsi="宋体"/>
        </w:rPr>
        <w:t>、备件</w:t>
      </w:r>
      <w:r>
        <w:rPr>
          <w:rFonts w:ascii="宋体" w:hAnsi="宋体"/>
        </w:rPr>
        <w:t>/</w:t>
      </w:r>
      <w:r>
        <w:rPr>
          <w:rFonts w:hint="eastAsia" w:ascii="宋体" w:hAnsi="宋体"/>
        </w:rPr>
        <w:t>备机保证</w:t>
      </w:r>
      <w:bookmarkEnd w:id="34"/>
      <w:bookmarkEnd w:id="35"/>
      <w:bookmarkEnd w:id="36"/>
      <w:bookmarkEnd w:id="37"/>
      <w:bookmarkEnd w:id="38"/>
      <w:bookmarkEnd w:id="39"/>
      <w:bookmarkEnd w:id="40"/>
      <w:bookmarkEnd w:id="41"/>
      <w:bookmarkEnd w:id="42"/>
      <w:bookmarkEnd w:id="43"/>
    </w:p>
    <w:p w14:paraId="3441CB53">
      <w:pPr>
        <w:pStyle w:val="12"/>
        <w:ind w:left="900" w:leftChars="0" w:hanging="480" w:firstLineChars="0"/>
        <w:rPr>
          <w:rFonts w:hint="eastAsia" w:ascii="宋体" w:hAnsi="宋体"/>
        </w:rPr>
      </w:pPr>
      <w:r>
        <w:rPr>
          <w:rFonts w:hint="eastAsia" w:ascii="宋体" w:hAnsi="宋体"/>
        </w:rPr>
        <w:t>（</w:t>
      </w:r>
      <w:r>
        <w:rPr>
          <w:rFonts w:ascii="宋体" w:hAnsi="宋体"/>
        </w:rPr>
        <w:t>1</w:t>
      </w:r>
      <w:r>
        <w:rPr>
          <w:rFonts w:hint="eastAsia" w:ascii="宋体" w:hAnsi="宋体"/>
        </w:rPr>
        <w:t>）所有备件为原厂备件；保证备件可用性。</w:t>
      </w:r>
    </w:p>
    <w:p w14:paraId="5B220252">
      <w:pPr>
        <w:pStyle w:val="12"/>
        <w:ind w:left="900" w:leftChars="0" w:hanging="480" w:firstLineChars="0"/>
        <w:rPr>
          <w:rFonts w:hint="eastAsia" w:ascii="宋体" w:hAnsi="宋体"/>
        </w:rPr>
      </w:pPr>
      <w:r>
        <w:rPr>
          <w:rFonts w:hint="eastAsia" w:ascii="宋体" w:hAnsi="宋体"/>
        </w:rPr>
        <w:t>（</w:t>
      </w:r>
      <w:r>
        <w:rPr>
          <w:rFonts w:ascii="宋体" w:hAnsi="宋体"/>
        </w:rPr>
        <w:t>2</w:t>
      </w:r>
      <w:r>
        <w:rPr>
          <w:rFonts w:hint="eastAsia" w:ascii="宋体" w:hAnsi="宋体"/>
        </w:rPr>
        <w:t>）提供备件、备机的服务，保证当关键部件发生故障或更换备件无法恢复时能够以最快的速度解决系统硬件故障问题。</w:t>
      </w:r>
    </w:p>
    <w:p w14:paraId="42BFF575">
      <w:pPr>
        <w:ind w:firstLine="424" w:firstLineChars="202"/>
        <w:outlineLvl w:val="0"/>
        <w:rPr>
          <w:rFonts w:ascii="宋体"/>
        </w:rPr>
      </w:pPr>
      <w:bookmarkStart w:id="44" w:name="_Toc117174223"/>
      <w:bookmarkStart w:id="45" w:name="_Toc117182537"/>
      <w:bookmarkStart w:id="46" w:name="_Toc117164406"/>
      <w:bookmarkStart w:id="47" w:name="_Toc40594938"/>
      <w:bookmarkStart w:id="48" w:name="_Toc117178304"/>
      <w:bookmarkStart w:id="49" w:name="_Toc507802526"/>
      <w:bookmarkStart w:id="50" w:name="_Toc201920306"/>
      <w:bookmarkStart w:id="51" w:name="_Toc117174934"/>
      <w:bookmarkStart w:id="52" w:name="_Toc312268835"/>
      <w:bookmarkStart w:id="53" w:name="_Toc51996439"/>
      <w:bookmarkStart w:id="54" w:name="_Toc40266008"/>
      <w:r>
        <w:rPr>
          <w:rFonts w:ascii="宋体" w:hAnsi="宋体"/>
        </w:rPr>
        <w:t>3.2.7</w:t>
      </w:r>
      <w:r>
        <w:rPr>
          <w:rFonts w:hint="eastAsia" w:ascii="宋体" w:hAnsi="宋体"/>
        </w:rPr>
        <w:t>、免费技术服务</w:t>
      </w:r>
      <w:bookmarkEnd w:id="44"/>
      <w:bookmarkEnd w:id="45"/>
      <w:bookmarkEnd w:id="46"/>
      <w:bookmarkEnd w:id="47"/>
      <w:bookmarkEnd w:id="48"/>
      <w:bookmarkEnd w:id="49"/>
      <w:bookmarkEnd w:id="50"/>
      <w:bookmarkEnd w:id="51"/>
      <w:bookmarkEnd w:id="52"/>
      <w:bookmarkEnd w:id="53"/>
      <w:bookmarkEnd w:id="54"/>
    </w:p>
    <w:p w14:paraId="59385209">
      <w:pPr>
        <w:pStyle w:val="25"/>
        <w:ind w:firstLine="210"/>
        <w:rPr>
          <w:rFonts w:asci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）现场支持</w:t>
      </w:r>
    </w:p>
    <w:p w14:paraId="60AFF683">
      <w:pPr>
        <w:pStyle w:val="25"/>
        <w:ind w:firstLine="210"/>
        <w:rPr>
          <w:rFonts w:ascii="宋体"/>
          <w:sz w:val="21"/>
          <w:szCs w:val="21"/>
        </w:rPr>
      </w:pPr>
      <w:r>
        <w:rPr>
          <w:rFonts w:ascii="宋体" w:hAnsi="宋体"/>
          <w:sz w:val="21"/>
          <w:szCs w:val="21"/>
        </w:rPr>
        <w:t xml:space="preserve"> </w:t>
      </w:r>
      <w:r>
        <w:rPr>
          <w:rFonts w:hint="eastAsia" w:ascii="宋体" w:hAnsi="宋体"/>
          <w:sz w:val="21"/>
          <w:szCs w:val="21"/>
        </w:rPr>
        <w:t>甲方实施重要的项目（如安装、升级、联网、业务合并或拓展等）时，如需要乙方配合或协助，乙方在得到通知后积极予以响应并派工程师到设备现场。</w:t>
      </w:r>
    </w:p>
    <w:p w14:paraId="5990F839">
      <w:pPr>
        <w:pStyle w:val="25"/>
        <w:ind w:firstLine="210"/>
        <w:outlineLvl w:val="0"/>
        <w:rPr>
          <w:rFonts w:ascii="宋体"/>
          <w:sz w:val="21"/>
          <w:szCs w:val="21"/>
        </w:rPr>
      </w:pPr>
      <w:r>
        <w:rPr>
          <w:rFonts w:hint="eastAsia" w:ascii="宋体" w:hAnsi="宋体"/>
          <w:sz w:val="21"/>
          <w:szCs w:val="21"/>
        </w:rPr>
        <w:t>（</w:t>
      </w:r>
      <w:r>
        <w:rPr>
          <w:rFonts w:ascii="宋体" w:hAnsi="宋体"/>
          <w:sz w:val="21"/>
          <w:szCs w:val="21"/>
        </w:rPr>
        <w:t>2</w:t>
      </w:r>
      <w:r>
        <w:rPr>
          <w:rFonts w:hint="eastAsia" w:ascii="宋体" w:hAnsi="宋体"/>
          <w:sz w:val="21"/>
          <w:szCs w:val="21"/>
        </w:rPr>
        <w:t>）例会</w:t>
      </w:r>
    </w:p>
    <w:p w14:paraId="298F8D7B">
      <w:pPr>
        <w:pStyle w:val="25"/>
        <w:ind w:firstLineChars="200"/>
        <w:rPr>
          <w:rFonts w:ascii="宋体"/>
          <w:sz w:val="21"/>
          <w:szCs w:val="21"/>
        </w:rPr>
      </w:pPr>
      <w:r>
        <w:rPr>
          <w:rFonts w:hint="eastAsia" w:ascii="宋体" w:hAnsi="宋体"/>
          <w:sz w:val="21"/>
          <w:szCs w:val="21"/>
        </w:rPr>
        <w:t>根据甲方的兴趣和具体的业务需求，乙方可以定期与甲方召开例会。例会将采用现场、电话、传真、邮件四种形式，以双方认为最有效的形式进行。</w:t>
      </w:r>
    </w:p>
    <w:p w14:paraId="03337B4F">
      <w:pPr>
        <w:pStyle w:val="25"/>
        <w:ind w:firstLine="210"/>
        <w:rPr>
          <w:rFonts w:ascii="宋体"/>
          <w:sz w:val="21"/>
          <w:szCs w:val="21"/>
        </w:rPr>
      </w:pPr>
      <w:r>
        <w:rPr>
          <w:rFonts w:hint="eastAsia" w:ascii="宋体" w:hAnsi="宋体"/>
          <w:sz w:val="21"/>
          <w:szCs w:val="21"/>
        </w:rPr>
        <w:t>在每次例会前乙方提交月</w:t>
      </w:r>
      <w:r>
        <w:rPr>
          <w:rFonts w:ascii="宋体" w:hAnsi="宋体"/>
          <w:sz w:val="21"/>
          <w:szCs w:val="21"/>
        </w:rPr>
        <w:t>/</w:t>
      </w:r>
      <w:r>
        <w:rPr>
          <w:rFonts w:hint="eastAsia" w:ascii="宋体" w:hAnsi="宋体"/>
          <w:sz w:val="21"/>
          <w:szCs w:val="21"/>
        </w:rPr>
        <w:t>季度的巡检汇总报告，对设备运行状况进行总结并提出下一步的工作及服务计划。</w:t>
      </w:r>
    </w:p>
    <w:p w14:paraId="690E2E15">
      <w:pPr>
        <w:pStyle w:val="25"/>
        <w:ind w:firstLine="210"/>
        <w:outlineLvl w:val="0"/>
        <w:rPr>
          <w:rFonts w:ascii="宋体"/>
          <w:sz w:val="21"/>
          <w:szCs w:val="21"/>
        </w:rPr>
      </w:pPr>
      <w:r>
        <w:rPr>
          <w:rFonts w:hint="eastAsia" w:ascii="宋体" w:hAnsi="宋体"/>
          <w:sz w:val="21"/>
          <w:szCs w:val="21"/>
        </w:rPr>
        <w:t>（</w:t>
      </w:r>
      <w:r>
        <w:rPr>
          <w:rFonts w:ascii="宋体" w:hAnsi="宋体"/>
          <w:sz w:val="21"/>
          <w:szCs w:val="21"/>
        </w:rPr>
        <w:t>3</w:t>
      </w:r>
      <w:r>
        <w:rPr>
          <w:rFonts w:hint="eastAsia" w:ascii="宋体" w:hAnsi="宋体"/>
          <w:sz w:val="21"/>
          <w:szCs w:val="21"/>
        </w:rPr>
        <w:t>）技术交流</w:t>
      </w:r>
    </w:p>
    <w:p w14:paraId="600AD829">
      <w:pPr>
        <w:pStyle w:val="25"/>
        <w:ind w:firstLineChars="200"/>
        <w:rPr>
          <w:rFonts w:ascii="宋体"/>
          <w:sz w:val="21"/>
          <w:szCs w:val="21"/>
        </w:rPr>
      </w:pPr>
      <w:r>
        <w:rPr>
          <w:rFonts w:hint="eastAsia" w:ascii="宋体" w:hAnsi="宋体"/>
          <w:sz w:val="21"/>
          <w:szCs w:val="21"/>
        </w:rPr>
        <w:t>乙方通过规范化的技术文档，与客户之间组织定期的技术交流活动，这样有利于双方技术人员水平的提高，更能有助于提高设备的管理效率和可靠运行。</w:t>
      </w:r>
    </w:p>
    <w:p w14:paraId="1B138965">
      <w:pPr>
        <w:pStyle w:val="25"/>
        <w:ind w:firstLineChars="200"/>
        <w:rPr>
          <w:rFonts w:ascii="宋体"/>
          <w:sz w:val="21"/>
          <w:szCs w:val="21"/>
        </w:rPr>
      </w:pPr>
      <w:r>
        <w:rPr>
          <w:rFonts w:hint="eastAsia" w:ascii="宋体" w:hAnsi="宋体"/>
          <w:sz w:val="21"/>
          <w:szCs w:val="21"/>
        </w:rPr>
        <w:t>乙方会根据甲方的需要，提供硬件、系统、虚拟化、混合云等方面的培训，如果系统需要改造、升级，乙方将为甲方提供免费的咨询服务。</w:t>
      </w:r>
    </w:p>
    <w:p w14:paraId="578A9BC4">
      <w:pPr>
        <w:pStyle w:val="25"/>
        <w:ind w:firstLine="210"/>
        <w:outlineLvl w:val="0"/>
        <w:rPr>
          <w:rFonts w:ascii="宋体"/>
          <w:sz w:val="21"/>
          <w:szCs w:val="21"/>
        </w:rPr>
      </w:pPr>
      <w:r>
        <w:rPr>
          <w:rFonts w:hint="eastAsia" w:ascii="宋体" w:hAnsi="宋体"/>
          <w:sz w:val="21"/>
          <w:szCs w:val="21"/>
        </w:rPr>
        <w:t>（</w:t>
      </w:r>
      <w:r>
        <w:rPr>
          <w:rFonts w:ascii="宋体" w:hAnsi="宋体"/>
          <w:sz w:val="21"/>
          <w:szCs w:val="21"/>
        </w:rPr>
        <w:t>4</w:t>
      </w:r>
      <w:r>
        <w:rPr>
          <w:rFonts w:hint="eastAsia" w:ascii="宋体" w:hAnsi="宋体"/>
          <w:sz w:val="21"/>
          <w:szCs w:val="21"/>
        </w:rPr>
        <w:t>）定制培训</w:t>
      </w:r>
    </w:p>
    <w:p w14:paraId="7B869141">
      <w:pPr>
        <w:pStyle w:val="25"/>
        <w:ind w:firstLineChars="200"/>
        <w:rPr>
          <w:rFonts w:ascii="宋体"/>
          <w:sz w:val="21"/>
          <w:szCs w:val="21"/>
        </w:rPr>
      </w:pPr>
      <w:r>
        <w:rPr>
          <w:rFonts w:hint="eastAsia" w:ascii="宋体" w:hAnsi="宋体"/>
          <w:sz w:val="21"/>
          <w:szCs w:val="21"/>
        </w:rPr>
        <w:t>提供一年两次现场培训服务，包括设备维护管理、虚拟化培训及系统容灾备份恢复培训。</w:t>
      </w:r>
    </w:p>
    <w:p w14:paraId="747F6FC2">
      <w:pPr>
        <w:ind w:firstLine="424" w:firstLineChars="202"/>
        <w:outlineLvl w:val="0"/>
        <w:rPr>
          <w:rFonts w:ascii="宋体"/>
          <w:szCs w:val="21"/>
        </w:rPr>
      </w:pPr>
      <w:bookmarkStart w:id="55" w:name="_Toc40266010"/>
      <w:bookmarkStart w:id="56" w:name="_Toc201920308"/>
      <w:bookmarkStart w:id="57" w:name="_Toc117182539"/>
      <w:bookmarkStart w:id="58" w:name="_Toc117174225"/>
      <w:bookmarkStart w:id="59" w:name="_Toc507802527"/>
      <w:bookmarkStart w:id="60" w:name="_Toc117178306"/>
      <w:bookmarkStart w:id="61" w:name="_Toc312268836"/>
      <w:bookmarkStart w:id="62" w:name="_Toc51996442"/>
      <w:bookmarkStart w:id="63" w:name="_Toc117164408"/>
      <w:bookmarkStart w:id="64" w:name="_Toc40594940"/>
      <w:bookmarkStart w:id="65" w:name="_Toc117174936"/>
      <w:r>
        <w:rPr>
          <w:rFonts w:ascii="宋体" w:hAnsi="宋体"/>
          <w:szCs w:val="21"/>
        </w:rPr>
        <w:t>3.2.8</w:t>
      </w:r>
      <w:r>
        <w:rPr>
          <w:rFonts w:hint="eastAsia" w:ascii="宋体" w:hAnsi="宋体"/>
          <w:szCs w:val="21"/>
        </w:rPr>
        <w:t>、免费远程诊断</w:t>
      </w:r>
      <w:bookmarkEnd w:id="55"/>
      <w:bookmarkEnd w:id="56"/>
      <w:bookmarkEnd w:id="57"/>
      <w:bookmarkEnd w:id="58"/>
      <w:bookmarkEnd w:id="59"/>
      <w:bookmarkEnd w:id="60"/>
      <w:bookmarkEnd w:id="61"/>
      <w:bookmarkEnd w:id="62"/>
      <w:bookmarkEnd w:id="63"/>
      <w:bookmarkEnd w:id="64"/>
      <w:bookmarkEnd w:id="65"/>
    </w:p>
    <w:p w14:paraId="57EF5D23">
      <w:pPr>
        <w:pStyle w:val="25"/>
        <w:ind w:firstLine="210"/>
        <w:rPr>
          <w:rFonts w:ascii="宋体"/>
          <w:sz w:val="21"/>
          <w:szCs w:val="21"/>
        </w:rPr>
      </w:pPr>
      <w:r>
        <w:rPr>
          <w:rFonts w:hint="eastAsia" w:ascii="宋体" w:hAnsi="宋体"/>
          <w:sz w:val="21"/>
          <w:szCs w:val="21"/>
        </w:rPr>
        <w:t>对于维护系统和保修设备的系统及性能问题，乙方提供远程的诊断服务，远程拨入系统分析和远程系统性能监控，以达到对故障的远程解决。</w:t>
      </w:r>
    </w:p>
    <w:p w14:paraId="14D4E4B4">
      <w:pPr>
        <w:pStyle w:val="25"/>
        <w:ind w:firstLine="210"/>
        <w:rPr>
          <w:rFonts w:ascii="宋体"/>
          <w:sz w:val="21"/>
          <w:szCs w:val="21"/>
        </w:rPr>
      </w:pPr>
      <w:r>
        <w:rPr>
          <w:rFonts w:hint="eastAsia" w:ascii="宋体" w:hAnsi="宋体"/>
          <w:sz w:val="21"/>
          <w:szCs w:val="21"/>
        </w:rPr>
        <w:t>远程诊断可以为客户提供最为迅速的技术支持，以最快捷方式保证设备的正常运行。</w:t>
      </w:r>
    </w:p>
    <w:p w14:paraId="465690D3">
      <w:pPr>
        <w:pStyle w:val="25"/>
        <w:ind w:firstLine="424" w:firstLineChars="202"/>
        <w:outlineLvl w:val="0"/>
        <w:rPr>
          <w:rFonts w:hint="eastAsia" w:ascii="宋体" w:hAnsi="宋体"/>
          <w:szCs w:val="21"/>
        </w:rPr>
      </w:pPr>
      <w:bookmarkStart w:id="66" w:name="_Toc117182540"/>
      <w:bookmarkStart w:id="67" w:name="_Toc312268837"/>
      <w:bookmarkStart w:id="68" w:name="_Toc201920309"/>
      <w:bookmarkStart w:id="69" w:name="_Toc117174937"/>
      <w:bookmarkStart w:id="70" w:name="_Toc117178307"/>
      <w:bookmarkStart w:id="71" w:name="_Toc507802528"/>
      <w:bookmarkStart w:id="72" w:name="_Toc51996443"/>
      <w:bookmarkStart w:id="73" w:name="_Toc117164409"/>
      <w:bookmarkStart w:id="74" w:name="_Toc117174226"/>
      <w:bookmarkStart w:id="75" w:name="_Toc40266011"/>
      <w:bookmarkStart w:id="76" w:name="_Toc40594941"/>
      <w:r>
        <w:rPr>
          <w:rFonts w:ascii="宋体" w:hAnsi="宋体"/>
          <w:sz w:val="21"/>
          <w:szCs w:val="21"/>
        </w:rPr>
        <w:t>3.2.9</w:t>
      </w:r>
      <w:r>
        <w:rPr>
          <w:rFonts w:hint="eastAsia" w:ascii="宋体" w:hAnsi="宋体"/>
          <w:sz w:val="21"/>
          <w:szCs w:val="21"/>
        </w:rPr>
        <w:t>、技术人员保障</w:t>
      </w:r>
      <w:bookmarkEnd w:id="66"/>
      <w:bookmarkEnd w:id="67"/>
      <w:bookmarkEnd w:id="68"/>
      <w:bookmarkEnd w:id="69"/>
      <w:bookmarkEnd w:id="70"/>
      <w:bookmarkEnd w:id="71"/>
      <w:bookmarkEnd w:id="72"/>
      <w:bookmarkEnd w:id="73"/>
      <w:bookmarkEnd w:id="74"/>
    </w:p>
    <w:p w14:paraId="01FEDAC7">
      <w:pPr>
        <w:pStyle w:val="25"/>
        <w:ind w:firstLine="210"/>
        <w:outlineLvl w:val="0"/>
        <w:rPr>
          <w:rFonts w:hint="eastAsia" w:ascii="宋体" w:hAnsi="宋体"/>
          <w:szCs w:val="21"/>
        </w:rPr>
      </w:pPr>
      <w:r>
        <w:rPr>
          <w:rFonts w:hint="eastAsia" w:ascii="宋体" w:hAnsi="宋体"/>
          <w:sz w:val="21"/>
          <w:szCs w:val="21"/>
        </w:rPr>
        <w:t>乙方需要委派至少两名符合下列条件的专业技术人员执行本合同的维保任务：</w:t>
      </w:r>
    </w:p>
    <w:p w14:paraId="39601E8A">
      <w:pPr>
        <w:pStyle w:val="25"/>
        <w:ind w:firstLine="210"/>
        <w:rPr>
          <w:rFonts w:hint="eastAsia"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）为设备保修项目提供多级的技术支持服务，国内工程师对普通硬件及系统问题进行解决，当由于系统内部缺陷或工艺问题引起的问题，技术专家可以提供现场技术支持；</w:t>
      </w:r>
    </w:p>
    <w:p w14:paraId="5504DB42">
      <w:pPr>
        <w:pStyle w:val="25"/>
        <w:ind w:firstLine="210"/>
        <w:rPr>
          <w:rFonts w:hint="eastAsia" w:ascii="宋体" w:hAnsi="宋体"/>
          <w:sz w:val="21"/>
          <w:szCs w:val="21"/>
        </w:rPr>
      </w:pPr>
      <w:r>
        <w:rPr>
          <w:rFonts w:hint="eastAsia" w:ascii="宋体" w:hAnsi="宋体"/>
          <w:sz w:val="21"/>
          <w:szCs w:val="21"/>
        </w:rPr>
        <w:t>（</w:t>
      </w:r>
      <w:r>
        <w:rPr>
          <w:rFonts w:ascii="宋体" w:hAnsi="宋体"/>
          <w:sz w:val="21"/>
          <w:szCs w:val="21"/>
        </w:rPr>
        <w:t>2</w:t>
      </w:r>
      <w:r>
        <w:rPr>
          <w:rFonts w:hint="eastAsia" w:ascii="宋体" w:hAnsi="宋体"/>
          <w:sz w:val="21"/>
          <w:szCs w:val="21"/>
        </w:rPr>
        <w:t>）如果上门服务人员不在</w:t>
      </w:r>
      <w:r>
        <w:rPr>
          <w:rFonts w:hint="eastAsia" w:ascii="宋体" w:hAnsi="宋体"/>
          <w:sz w:val="21"/>
          <w:szCs w:val="21"/>
          <w:highlight w:val="yellow"/>
        </w:rPr>
        <w:t>《项目</w:t>
      </w:r>
      <w:r>
        <w:rPr>
          <w:rFonts w:ascii="宋体" w:hAnsi="宋体"/>
          <w:sz w:val="21"/>
          <w:szCs w:val="21"/>
          <w:highlight w:val="yellow"/>
        </w:rPr>
        <w:t>人员联系</w:t>
      </w:r>
      <w:r>
        <w:rPr>
          <w:rFonts w:hint="eastAsia" w:ascii="宋体" w:hAnsi="宋体"/>
          <w:sz w:val="21"/>
          <w:szCs w:val="21"/>
          <w:highlight w:val="yellow"/>
        </w:rPr>
        <w:t>表》</w:t>
      </w:r>
      <w:r>
        <w:rPr>
          <w:rFonts w:hint="eastAsia" w:ascii="宋体" w:hAnsi="宋体"/>
          <w:sz w:val="21"/>
          <w:szCs w:val="21"/>
        </w:rPr>
        <w:t>中，需要提供上门服务人员个人履历；</w:t>
      </w:r>
    </w:p>
    <w:p w14:paraId="0E889944">
      <w:pPr>
        <w:pStyle w:val="25"/>
        <w:ind w:firstLine="210"/>
        <w:rPr>
          <w:rFonts w:hint="eastAsia" w:ascii="宋体" w:hAnsi="宋体"/>
          <w:sz w:val="21"/>
          <w:szCs w:val="21"/>
        </w:rPr>
      </w:pPr>
      <w:r>
        <w:rPr>
          <w:rFonts w:hint="eastAsia" w:ascii="宋体" w:hAnsi="宋体"/>
          <w:sz w:val="21"/>
          <w:szCs w:val="21"/>
        </w:rPr>
        <w:t>（</w:t>
      </w:r>
      <w:r>
        <w:rPr>
          <w:rFonts w:ascii="宋体" w:hAnsi="宋体"/>
          <w:sz w:val="21"/>
          <w:szCs w:val="21"/>
        </w:rPr>
        <w:t>3</w:t>
      </w:r>
      <w:r>
        <w:rPr>
          <w:rFonts w:hint="eastAsia" w:ascii="宋体" w:hAnsi="宋体"/>
          <w:sz w:val="21"/>
          <w:szCs w:val="21"/>
        </w:rPr>
        <w:t>）《项目</w:t>
      </w:r>
      <w:r>
        <w:rPr>
          <w:rFonts w:ascii="宋体" w:hAnsi="宋体"/>
          <w:sz w:val="21"/>
          <w:szCs w:val="21"/>
        </w:rPr>
        <w:t>人员联系</w:t>
      </w:r>
      <w:r>
        <w:rPr>
          <w:rFonts w:hint="eastAsia" w:ascii="宋体" w:hAnsi="宋体"/>
          <w:sz w:val="21"/>
          <w:szCs w:val="21"/>
        </w:rPr>
        <w:t>表》中需要提供这两名工程师的有效联系方式。</w:t>
      </w:r>
    </w:p>
    <w:p w14:paraId="296C6E9E">
      <w:pPr>
        <w:ind w:firstLine="424" w:firstLineChars="202"/>
        <w:outlineLvl w:val="0"/>
        <w:rPr>
          <w:rFonts w:ascii="宋体"/>
        </w:rPr>
      </w:pPr>
      <w:bookmarkStart w:id="77" w:name="_Toc51996444"/>
      <w:bookmarkStart w:id="78" w:name="_Toc312268838"/>
      <w:bookmarkStart w:id="79" w:name="_Toc201920310"/>
      <w:bookmarkStart w:id="80" w:name="_Toc117174227"/>
      <w:bookmarkStart w:id="81" w:name="_Toc507802529"/>
      <w:bookmarkStart w:id="82" w:name="_Toc117182541"/>
      <w:bookmarkStart w:id="83" w:name="_Toc117178308"/>
      <w:bookmarkStart w:id="84" w:name="_Toc117174938"/>
      <w:bookmarkStart w:id="85" w:name="_Toc117164410"/>
      <w:r>
        <w:rPr>
          <w:rFonts w:ascii="宋体" w:hAnsi="宋体"/>
        </w:rPr>
        <w:t>3</w:t>
      </w:r>
      <w:r>
        <w:rPr>
          <w:rFonts w:ascii="宋体"/>
        </w:rPr>
        <w:t>.</w:t>
      </w:r>
      <w:r>
        <w:rPr>
          <w:rFonts w:ascii="宋体" w:hAnsi="宋体"/>
        </w:rPr>
        <w:t>2.10</w:t>
      </w:r>
      <w:r>
        <w:rPr>
          <w:rFonts w:hint="eastAsia" w:ascii="宋体" w:hAnsi="宋体"/>
        </w:rPr>
        <w:t>、保修期</w:t>
      </w:r>
      <w:bookmarkEnd w:id="75"/>
      <w:bookmarkEnd w:id="76"/>
      <w:bookmarkEnd w:id="77"/>
      <w:bookmarkEnd w:id="78"/>
      <w:bookmarkEnd w:id="79"/>
      <w:bookmarkEnd w:id="80"/>
      <w:bookmarkEnd w:id="81"/>
      <w:bookmarkEnd w:id="82"/>
      <w:bookmarkEnd w:id="83"/>
      <w:bookmarkEnd w:id="84"/>
      <w:bookmarkEnd w:id="85"/>
    </w:p>
    <w:p w14:paraId="3FDC5D9E">
      <w:pPr>
        <w:pStyle w:val="4"/>
        <w:tabs>
          <w:tab w:val="left" w:pos="486"/>
        </w:tabs>
        <w:rPr>
          <w:rFonts w:hint="eastAsia" w:ascii="宋体" w:hAnsi="宋体"/>
        </w:rPr>
      </w:pPr>
      <w:r>
        <w:rPr>
          <w:rFonts w:hint="eastAsia" w:ascii="宋体" w:hAnsi="宋体"/>
        </w:rPr>
        <w:t>保修期限：自合同签订之日起1年。</w:t>
      </w:r>
    </w:p>
    <w:p w14:paraId="04005569">
      <w:pPr>
        <w:pStyle w:val="4"/>
        <w:tabs>
          <w:tab w:val="left" w:pos="486"/>
        </w:tabs>
        <w:rPr>
          <w:rFonts w:ascii="宋体"/>
        </w:rPr>
      </w:pPr>
      <w:r>
        <w:rPr>
          <w:rFonts w:hint="eastAsia" w:ascii="宋体" w:hAnsi="宋体"/>
        </w:rPr>
        <w:t>设备保修期终止前十五日内，乙方将派遣工程师前往设备现场，对保修设备进行一次全面检查，双方签署</w:t>
      </w:r>
      <w:r>
        <w:rPr>
          <w:rFonts w:hint="eastAsia" w:ascii="宋体" w:hAnsi="宋体"/>
          <w:highlight w:val="yellow"/>
        </w:rPr>
        <w:t>《设备维护期工作</w:t>
      </w:r>
      <w:r>
        <w:rPr>
          <w:rFonts w:ascii="宋体" w:hAnsi="宋体"/>
          <w:highlight w:val="yellow"/>
        </w:rPr>
        <w:t>总结</w:t>
      </w:r>
      <w:r>
        <w:rPr>
          <w:rFonts w:hint="eastAsia" w:ascii="宋体" w:hAnsi="宋体"/>
          <w:highlight w:val="yellow"/>
        </w:rPr>
        <w:t>》</w:t>
      </w:r>
      <w:r>
        <w:rPr>
          <w:rFonts w:hint="eastAsia" w:ascii="宋体" w:hAnsi="宋体"/>
        </w:rPr>
        <w:t>。若有遗留问题，双方另行商定。</w:t>
      </w:r>
    </w:p>
    <w:p w14:paraId="1BD95CE9">
      <w:pPr>
        <w:pStyle w:val="4"/>
        <w:tabs>
          <w:tab w:val="left" w:pos="486"/>
        </w:tabs>
        <w:rPr>
          <w:rFonts w:hint="eastAsia" w:ascii="宋体" w:hAnsi="宋体"/>
        </w:rPr>
      </w:pPr>
      <w:r>
        <w:rPr>
          <w:rFonts w:hint="eastAsia" w:ascii="宋体" w:hAnsi="宋体"/>
        </w:rPr>
        <w:t>服务期结束后，将根据甲方需要，按照本服务方案标准及要求继续为提供维护服务。</w:t>
      </w:r>
    </w:p>
    <w:p w14:paraId="50D696AC">
      <w:pPr>
        <w:pStyle w:val="4"/>
        <w:tabs>
          <w:tab w:val="left" w:pos="486"/>
        </w:tabs>
        <w:rPr>
          <w:rFonts w:hint="eastAsia" w:ascii="宋体" w:hAnsi="宋体"/>
        </w:rPr>
      </w:pPr>
    </w:p>
    <w:p w14:paraId="0AB712C9">
      <w:pPr>
        <w:autoSpaceDE w:val="0"/>
        <w:autoSpaceDN w:val="0"/>
        <w:adjustRightInd w:val="0"/>
        <w:spacing w:line="380" w:lineRule="exact"/>
        <w:jc w:val="left"/>
        <w:rPr>
          <w:rFonts w:ascii="宋体"/>
          <w:b/>
          <w:bCs/>
          <w:kern w:val="0"/>
          <w:szCs w:val="21"/>
        </w:rPr>
      </w:pPr>
      <w:r>
        <w:rPr>
          <w:rFonts w:hint="eastAsia" w:ascii="宋体" w:hAnsi="宋体" w:cs="宋体"/>
          <w:b/>
          <w:bCs/>
          <w:kern w:val="0"/>
          <w:szCs w:val="21"/>
          <w:lang w:val="zh-CN"/>
        </w:rPr>
        <w:t>第三条</w:t>
      </w:r>
      <w:r>
        <w:rPr>
          <w:rFonts w:ascii="宋体" w:hAnsi="宋体" w:cs="宋体"/>
          <w:b/>
          <w:bCs/>
          <w:kern w:val="0"/>
          <w:szCs w:val="21"/>
          <w:lang w:val="zh-CN"/>
        </w:rPr>
        <w:t xml:space="preserve"> </w:t>
      </w:r>
      <w:r>
        <w:rPr>
          <w:rFonts w:hint="eastAsia" w:ascii="宋体" w:hAnsi="宋体" w:cs="宋体"/>
          <w:b/>
          <w:bCs/>
          <w:kern w:val="0"/>
          <w:szCs w:val="21"/>
          <w:lang w:val="zh-CN"/>
        </w:rPr>
        <w:t>价格与付款</w:t>
      </w:r>
    </w:p>
    <w:p w14:paraId="167CD0C6">
      <w:pPr>
        <w:autoSpaceDE w:val="0"/>
        <w:autoSpaceDN w:val="0"/>
        <w:adjustRightInd w:val="0"/>
        <w:spacing w:line="380" w:lineRule="exact"/>
        <w:ind w:firstLine="420" w:firstLineChars="200"/>
        <w:jc w:val="left"/>
        <w:rPr>
          <w:rFonts w:hint="eastAsia" w:ascii="宋体" w:hAnsi="宋体" w:cs="宋体"/>
          <w:kern w:val="0"/>
          <w:szCs w:val="21"/>
          <w:lang w:val="zh-CN"/>
        </w:rPr>
      </w:pPr>
    </w:p>
    <w:p w14:paraId="2C586809">
      <w:pPr>
        <w:autoSpaceDE w:val="0"/>
        <w:autoSpaceDN w:val="0"/>
        <w:adjustRightInd w:val="0"/>
        <w:spacing w:line="380" w:lineRule="exact"/>
        <w:ind w:firstLine="420" w:firstLineChars="200"/>
        <w:jc w:val="left"/>
        <w:rPr>
          <w:rFonts w:hint="eastAsia" w:ascii="宋体" w:hAnsi="宋体" w:cs="宋体"/>
          <w:kern w:val="0"/>
          <w:szCs w:val="21"/>
          <w:lang w:val="zh-CN"/>
        </w:rPr>
      </w:pPr>
      <w:r>
        <w:rPr>
          <w:rFonts w:hint="default" w:ascii="宋体" w:hAnsi="宋体" w:cs="宋体"/>
          <w:kern w:val="0"/>
          <w:szCs w:val="21"/>
          <w:lang w:val="en-US"/>
        </w:rPr>
        <w:t>1</w:t>
      </w:r>
      <w:r>
        <w:rPr>
          <w:rFonts w:hint="eastAsia" w:ascii="宋体" w:hAnsi="宋体" w:cs="宋体"/>
          <w:kern w:val="0"/>
          <w:szCs w:val="21"/>
          <w:lang w:val="en-US" w:eastAsia="zh-CN"/>
        </w:rPr>
        <w:t>、</w:t>
      </w:r>
      <w:r>
        <w:rPr>
          <w:rFonts w:hint="eastAsia" w:ascii="宋体" w:hAnsi="宋体" w:cs="宋体"/>
          <w:kern w:val="0"/>
          <w:szCs w:val="21"/>
          <w:lang w:val="zh-CN"/>
        </w:rPr>
        <w:t>合同总价款：</w:t>
      </w:r>
      <w:r>
        <w:rPr>
          <w:rFonts w:ascii="宋体" w:hAnsi="宋体" w:cs="宋体"/>
          <w:kern w:val="0"/>
          <w:szCs w:val="21"/>
          <w:u w:val="single"/>
          <w:lang w:val="zh-CN"/>
        </w:rPr>
        <w:t xml:space="preserve"> </w:t>
      </w:r>
      <w:r>
        <w:rPr>
          <w:rFonts w:hint="eastAsia" w:ascii="宋体" w:hAnsi="宋体" w:cs="宋体"/>
          <w:kern w:val="0"/>
          <w:szCs w:val="21"/>
          <w:u w:val="single"/>
          <w:lang w:val="zh-CN"/>
        </w:rPr>
        <w:t>108,480.00</w:t>
      </w:r>
      <w:r>
        <w:rPr>
          <w:rFonts w:ascii="宋体" w:hAnsi="宋体" w:cs="宋体"/>
          <w:kern w:val="0"/>
          <w:szCs w:val="21"/>
          <w:u w:val="single"/>
          <w:lang w:val="zh-CN"/>
        </w:rPr>
        <w:t xml:space="preserve"> </w:t>
      </w:r>
      <w:r>
        <w:rPr>
          <w:rFonts w:hint="eastAsia" w:ascii="宋体" w:hAnsi="宋体" w:cs="宋体"/>
          <w:kern w:val="0"/>
          <w:szCs w:val="21"/>
          <w:lang w:val="zh-CN"/>
        </w:rPr>
        <w:t>元</w:t>
      </w:r>
      <w:r>
        <w:rPr>
          <w:rFonts w:ascii="宋体" w:hAnsi="宋体" w:cs="宋体"/>
          <w:kern w:val="0"/>
          <w:szCs w:val="21"/>
          <w:lang w:val="zh-CN"/>
        </w:rPr>
        <w:t xml:space="preserve"> </w:t>
      </w:r>
      <w:r>
        <w:rPr>
          <w:rFonts w:hint="eastAsia" w:ascii="宋体" w:hAnsi="宋体" w:cs="宋体"/>
          <w:kern w:val="0"/>
          <w:szCs w:val="21"/>
          <w:lang w:val="zh-CN"/>
        </w:rPr>
        <w:t>（含税）。</w:t>
      </w:r>
    </w:p>
    <w:p w14:paraId="569BF1E4">
      <w:pPr>
        <w:widowControl/>
        <w:spacing w:line="380" w:lineRule="exact"/>
        <w:ind w:firstLine="420" w:firstLineChars="200"/>
        <w:rPr>
          <w:rFonts w:ascii="宋体" w:cs="宋体"/>
          <w:kern w:val="0"/>
          <w:szCs w:val="21"/>
          <w:lang w:val="zh-CN"/>
        </w:rPr>
      </w:pPr>
      <w:r>
        <w:rPr>
          <w:rFonts w:hint="eastAsia" w:ascii="宋体" w:hAnsi="宋体" w:cs="宋体"/>
          <w:kern w:val="0"/>
          <w:szCs w:val="21"/>
          <w:lang w:val="en-US" w:eastAsia="zh-CN"/>
        </w:rPr>
        <w:t>2、</w:t>
      </w:r>
      <w:r>
        <w:rPr>
          <w:rFonts w:hint="eastAsia" w:ascii="宋体" w:hAnsi="宋体" w:cs="宋体"/>
          <w:kern w:val="0"/>
          <w:szCs w:val="21"/>
          <w:lang w:val="zh-CN"/>
        </w:rPr>
        <w:t>项目费用具体支付方式和时间如下：</w:t>
      </w:r>
    </w:p>
    <w:p w14:paraId="379BA2C0">
      <w:pPr>
        <w:widowControl/>
        <w:spacing w:line="380" w:lineRule="exact"/>
        <w:ind w:firstLine="420" w:firstLineChars="200"/>
        <w:rPr>
          <w:rFonts w:ascii="宋体" w:cs="宋体"/>
          <w:kern w:val="0"/>
          <w:szCs w:val="21"/>
          <w:lang w:val="zh-CN"/>
        </w:rPr>
      </w:pPr>
      <w:r>
        <w:rPr>
          <w:rFonts w:hint="eastAsia" w:ascii="宋体" w:hAnsi="宋体" w:cs="宋体"/>
          <w:kern w:val="0"/>
          <w:szCs w:val="21"/>
          <w:lang w:val="zh-CN"/>
        </w:rPr>
        <w:t>合同签订后，甲方在收到乙方开具的合法有效的发票</w:t>
      </w:r>
      <w:r>
        <w:rPr>
          <w:rFonts w:ascii="宋体" w:hAnsi="宋体" w:cs="宋体"/>
          <w:kern w:val="0"/>
          <w:szCs w:val="21"/>
          <w:lang w:val="zh-CN"/>
        </w:rPr>
        <w:t>7</w:t>
      </w:r>
      <w:r>
        <w:rPr>
          <w:rFonts w:hint="eastAsia" w:ascii="宋体" w:hAnsi="宋体" w:cs="宋体"/>
          <w:kern w:val="0"/>
          <w:szCs w:val="21"/>
          <w:lang w:val="zh-CN"/>
        </w:rPr>
        <w:t>个工作日内向乙方支付</w:t>
      </w:r>
      <w:r>
        <w:rPr>
          <w:rFonts w:ascii="宋体" w:hAnsi="宋体" w:cs="宋体"/>
          <w:kern w:val="0"/>
          <w:szCs w:val="21"/>
          <w:lang w:val="zh-CN"/>
        </w:rPr>
        <w:t>50%</w:t>
      </w:r>
      <w:r>
        <w:rPr>
          <w:rFonts w:hint="eastAsia" w:ascii="宋体" w:hAnsi="宋体" w:cs="宋体"/>
          <w:kern w:val="0"/>
          <w:szCs w:val="21"/>
          <w:lang w:val="zh-CN"/>
        </w:rPr>
        <w:t>的合同款，即</w:t>
      </w:r>
      <w:r>
        <w:rPr>
          <w:rFonts w:hint="eastAsia" w:ascii="宋体" w:hAnsi="宋体" w:cs="宋体"/>
          <w:kern w:val="0"/>
          <w:szCs w:val="21"/>
          <w:u w:val="single"/>
          <w:lang w:val="zh-CN"/>
        </w:rPr>
        <w:t>54,240.00元</w:t>
      </w:r>
      <w:r>
        <w:rPr>
          <w:rFonts w:hint="eastAsia" w:ascii="宋体" w:hAnsi="宋体" w:cs="宋体"/>
          <w:kern w:val="0"/>
          <w:szCs w:val="21"/>
          <w:lang w:val="zh-CN"/>
        </w:rPr>
        <w:t>（大写：伍万肆仟贰佰肆拾元整）。</w:t>
      </w:r>
      <w:r>
        <w:rPr>
          <w:rFonts w:hint="eastAsia" w:ascii="宋体" w:hAnsi="宋体"/>
          <w:szCs w:val="21"/>
        </w:rPr>
        <w:t>维保期结束，依据</w:t>
      </w:r>
      <w:r>
        <w:rPr>
          <w:rFonts w:hint="eastAsia" w:ascii="宋体" w:hAnsi="宋体"/>
          <w:szCs w:val="21"/>
          <w:highlight w:val="yellow"/>
        </w:rPr>
        <w:t>《服务商履约情况说明》</w:t>
      </w:r>
      <w:r>
        <w:rPr>
          <w:rFonts w:hint="eastAsia" w:ascii="宋体" w:hAnsi="宋体"/>
          <w:szCs w:val="21"/>
        </w:rPr>
        <w:t>进行项目验收，经甲方验收合格后</w:t>
      </w:r>
      <w:r>
        <w:rPr>
          <w:rFonts w:hint="eastAsia" w:ascii="宋体" w:hAnsi="宋体" w:cs="宋体"/>
          <w:kern w:val="0"/>
          <w:szCs w:val="21"/>
          <w:lang w:val="zh-CN"/>
        </w:rPr>
        <w:t>向乙方</w:t>
      </w:r>
      <w:r>
        <w:rPr>
          <w:rFonts w:hint="eastAsia" w:ascii="宋体" w:hAnsi="宋体"/>
          <w:szCs w:val="21"/>
        </w:rPr>
        <w:t>支付</w:t>
      </w:r>
      <w:r>
        <w:rPr>
          <w:rFonts w:hint="eastAsia" w:ascii="宋体" w:hAnsi="宋体" w:cs="宋体"/>
          <w:kern w:val="0"/>
          <w:szCs w:val="21"/>
          <w:lang w:val="zh-CN"/>
        </w:rPr>
        <w:t>合同余款</w:t>
      </w:r>
      <w:r>
        <w:rPr>
          <w:rFonts w:hint="eastAsia" w:ascii="宋体" w:hAnsi="宋体"/>
          <w:szCs w:val="21"/>
        </w:rPr>
        <w:t>，即</w:t>
      </w:r>
      <w:r>
        <w:rPr>
          <w:rFonts w:ascii="宋体" w:hAnsi="宋体" w:cs="宋体"/>
          <w:kern w:val="0"/>
          <w:szCs w:val="21"/>
          <w:u w:val="single"/>
          <w:lang w:val="zh-CN"/>
        </w:rPr>
        <w:t xml:space="preserve"> </w:t>
      </w:r>
      <w:r>
        <w:rPr>
          <w:rFonts w:hint="eastAsia" w:ascii="宋体" w:hAnsi="宋体" w:cs="宋体"/>
          <w:kern w:val="0"/>
          <w:szCs w:val="21"/>
          <w:u w:val="single"/>
          <w:lang w:val="zh-CN"/>
        </w:rPr>
        <w:t>54,240.00</w:t>
      </w:r>
      <w:r>
        <w:rPr>
          <w:rFonts w:ascii="宋体" w:hAnsi="宋体" w:cs="宋体"/>
          <w:kern w:val="0"/>
          <w:szCs w:val="21"/>
          <w:u w:val="single"/>
          <w:lang w:val="zh-CN"/>
        </w:rPr>
        <w:t xml:space="preserve"> </w:t>
      </w:r>
      <w:r>
        <w:rPr>
          <w:rFonts w:hint="eastAsia" w:ascii="宋体" w:hAnsi="宋体"/>
          <w:szCs w:val="21"/>
        </w:rPr>
        <w:t>元（大写：</w:t>
      </w:r>
      <w:r>
        <w:rPr>
          <w:rFonts w:hint="eastAsia" w:ascii="宋体" w:hAnsi="宋体" w:cs="宋体"/>
          <w:kern w:val="0"/>
          <w:szCs w:val="21"/>
          <w:lang w:val="zh-CN"/>
        </w:rPr>
        <w:t>伍万肆仟贰佰肆拾元整</w:t>
      </w:r>
      <w:r>
        <w:rPr>
          <w:rFonts w:hint="eastAsia" w:ascii="宋体" w:hAnsi="宋体"/>
          <w:szCs w:val="21"/>
        </w:rPr>
        <w:t>），</w:t>
      </w:r>
      <w:r>
        <w:rPr>
          <w:rFonts w:ascii="宋体" w:hAnsi="宋体"/>
          <w:szCs w:val="21"/>
        </w:rPr>
        <w:t>如有违约的，还需要</w:t>
      </w:r>
      <w:r>
        <w:rPr>
          <w:rFonts w:hint="eastAsia" w:ascii="宋体" w:hAnsi="宋体"/>
          <w:szCs w:val="21"/>
        </w:rPr>
        <w:t>依据</w:t>
      </w:r>
      <w:r>
        <w:rPr>
          <w:rFonts w:ascii="宋体" w:hAnsi="宋体"/>
          <w:szCs w:val="21"/>
        </w:rPr>
        <w:t>《</w:t>
      </w:r>
      <w:r>
        <w:rPr>
          <w:rFonts w:hint="eastAsia" w:ascii="宋体" w:hAnsi="宋体"/>
          <w:szCs w:val="21"/>
        </w:rPr>
        <w:t>服务商</w:t>
      </w:r>
      <w:r>
        <w:rPr>
          <w:rFonts w:ascii="宋体" w:hAnsi="宋体"/>
          <w:szCs w:val="21"/>
        </w:rPr>
        <w:t>违约情况</w:t>
      </w:r>
      <w:r>
        <w:rPr>
          <w:rFonts w:hint="eastAsia" w:ascii="宋体" w:hAnsi="宋体"/>
          <w:szCs w:val="21"/>
        </w:rPr>
        <w:t>表</w:t>
      </w:r>
      <w:r>
        <w:rPr>
          <w:rFonts w:ascii="宋体" w:hAnsi="宋体"/>
          <w:szCs w:val="21"/>
        </w:rPr>
        <w:t>》扣除</w:t>
      </w:r>
      <w:r>
        <w:rPr>
          <w:rFonts w:hint="eastAsia" w:ascii="宋体" w:hAnsi="宋体"/>
          <w:szCs w:val="21"/>
        </w:rPr>
        <w:t>对应</w:t>
      </w:r>
      <w:r>
        <w:rPr>
          <w:rFonts w:ascii="宋体" w:hAnsi="宋体"/>
          <w:szCs w:val="21"/>
        </w:rPr>
        <w:t>的款项</w:t>
      </w:r>
      <w:r>
        <w:rPr>
          <w:rFonts w:hint="eastAsia" w:ascii="宋体" w:hAnsi="宋体"/>
          <w:szCs w:val="21"/>
        </w:rPr>
        <w:t>。</w:t>
      </w:r>
    </w:p>
    <w:p w14:paraId="68BF814E">
      <w:pPr>
        <w:widowControl/>
        <w:spacing w:line="38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乙方开户行及账号如下：</w:t>
      </w:r>
    </w:p>
    <w:p w14:paraId="15D07A36">
      <w:pPr>
        <w:widowControl/>
        <w:spacing w:line="38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户</w:t>
      </w:r>
      <w:r>
        <w:rPr>
          <w:rFonts w:ascii="宋体" w:hAnsi="宋体" w:cs="宋体"/>
          <w:kern w:val="0"/>
          <w:szCs w:val="21"/>
          <w:lang w:val="zh-CN"/>
        </w:rPr>
        <w:t xml:space="preserve">  </w:t>
      </w:r>
      <w:r>
        <w:rPr>
          <w:rFonts w:hint="eastAsia" w:ascii="宋体" w:hAnsi="宋体" w:cs="宋体"/>
          <w:kern w:val="0"/>
          <w:szCs w:val="21"/>
          <w:lang w:val="zh-CN"/>
        </w:rPr>
        <w:t>名：广州集康信息科技有限公司</w:t>
      </w:r>
    </w:p>
    <w:p w14:paraId="79ED1A2B">
      <w:pPr>
        <w:widowControl/>
        <w:spacing w:line="38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开户行：中国工商银行股份有限公司广州萝岗支行</w:t>
      </w:r>
    </w:p>
    <w:p w14:paraId="1811D870">
      <w:pPr>
        <w:widowControl/>
        <w:spacing w:line="38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账</w:t>
      </w:r>
      <w:r>
        <w:rPr>
          <w:rFonts w:ascii="宋体" w:hAnsi="宋体" w:cs="宋体"/>
          <w:kern w:val="0"/>
          <w:szCs w:val="21"/>
          <w:lang w:val="zh-CN"/>
        </w:rPr>
        <w:t xml:space="preserve">  </w:t>
      </w:r>
      <w:r>
        <w:rPr>
          <w:rFonts w:hint="eastAsia" w:ascii="宋体" w:hAnsi="宋体" w:cs="宋体"/>
          <w:kern w:val="0"/>
          <w:szCs w:val="21"/>
          <w:lang w:val="zh-CN"/>
        </w:rPr>
        <w:t>号：3602089119200059313</w:t>
      </w:r>
    </w:p>
    <w:p w14:paraId="7FA8FB0E">
      <w:pPr>
        <w:widowControl/>
        <w:spacing w:line="380" w:lineRule="exact"/>
        <w:ind w:firstLine="420" w:firstLineChars="200"/>
        <w:rPr>
          <w:rFonts w:hint="eastAsia" w:ascii="宋体" w:hAnsi="宋体" w:cs="宋体"/>
          <w:color w:val="auto"/>
          <w:szCs w:val="21"/>
        </w:rPr>
      </w:pPr>
      <w:r>
        <w:rPr>
          <w:rFonts w:hint="eastAsia" w:ascii="宋体" w:hAnsi="宋体" w:cs="宋体"/>
          <w:szCs w:val="21"/>
        </w:rPr>
        <w:t>乙方所提供户名、账号均以本合同约定为准，若有更改，应提前15日以书面方式通知甲方，并得到甲方的同意。否则由此而造成的任何损失，均由乙方自行承担。如果乙方在通知到达甲方之前，甲方已经履行打款义务的，甲方不承担任何责任。同时，如果乙方更改指定的账户信息会违反甲方的财政支付审核流程等事宜的，甲方有权利拒绝乙方的更改申请</w:t>
      </w:r>
      <w:r>
        <w:rPr>
          <w:rFonts w:hint="eastAsia" w:ascii="宋体" w:hAnsi="宋体" w:cs="宋体"/>
          <w:color w:val="auto"/>
          <w:szCs w:val="21"/>
        </w:rPr>
        <w:t>作为合同内容。</w:t>
      </w:r>
    </w:p>
    <w:p w14:paraId="05ED3EEB">
      <w:pPr>
        <w:widowControl/>
        <w:spacing w:before="0" w:beforeLines="-2147483648" w:line="380" w:lineRule="exact"/>
        <w:ind w:right="0" w:firstLine="420" w:firstLineChars="200"/>
        <w:jc w:val="left"/>
        <w:rPr>
          <w:rFonts w:hint="eastAsia" w:ascii="宋体" w:hAnsi="宋体" w:eastAsia="宋体" w:cs="宋体"/>
          <w:sz w:val="21"/>
          <w:szCs w:val="21"/>
        </w:rPr>
      </w:pPr>
      <w:r>
        <w:rPr>
          <w:rFonts w:hint="eastAsia" w:ascii="宋体" w:hAnsi="宋体" w:cs="宋体"/>
          <w:color w:val="auto"/>
          <w:szCs w:val="21"/>
          <w:lang w:val="en-US" w:eastAsia="zh-CN"/>
        </w:rPr>
        <w:t>3、</w:t>
      </w:r>
      <w:r>
        <w:rPr>
          <w:rFonts w:hint="eastAsia" w:ascii="宋体" w:hAnsi="宋体" w:eastAsia="宋体" w:cs="宋体"/>
          <w:sz w:val="21"/>
          <w:szCs w:val="21"/>
        </w:rPr>
        <w:t>乙方明确清楚甲方的价款支付需经财政审批或国库集中支付程序，甲方因财政审批或国库集中支付程序导致的延迟付款，甲方不承担违约责任。</w:t>
      </w:r>
    </w:p>
    <w:p w14:paraId="37A014C1">
      <w:pPr>
        <w:widowControl/>
        <w:spacing w:line="380" w:lineRule="exact"/>
        <w:ind w:firstLine="420" w:firstLineChars="200"/>
        <w:rPr>
          <w:rFonts w:hint="eastAsia" w:ascii="宋体" w:hAnsi="宋体" w:eastAsia="宋体" w:cs="宋体"/>
          <w:color w:val="000000"/>
          <w:szCs w:val="21"/>
          <w:lang w:val="en-US" w:eastAsia="zh-CN"/>
        </w:rPr>
      </w:pPr>
    </w:p>
    <w:p w14:paraId="10B43509">
      <w:pPr>
        <w:widowControl/>
        <w:spacing w:line="380" w:lineRule="exact"/>
        <w:outlineLvl w:val="0"/>
        <w:rPr>
          <w:rFonts w:hint="eastAsia" w:ascii="宋体" w:hAnsi="宋体" w:cs="宋体"/>
          <w:b/>
          <w:bCs/>
          <w:kern w:val="0"/>
          <w:szCs w:val="21"/>
          <w:lang w:val="zh-CN"/>
        </w:rPr>
      </w:pPr>
    </w:p>
    <w:p w14:paraId="6C6351F0">
      <w:pPr>
        <w:widowControl/>
        <w:spacing w:line="380" w:lineRule="exact"/>
        <w:outlineLvl w:val="0"/>
        <w:rPr>
          <w:rFonts w:ascii="宋体" w:cs="宋体"/>
          <w:kern w:val="0"/>
          <w:szCs w:val="21"/>
        </w:rPr>
      </w:pPr>
      <w:r>
        <w:rPr>
          <w:rFonts w:hint="eastAsia" w:ascii="宋体" w:hAnsi="宋体" w:cs="宋体"/>
          <w:b/>
          <w:bCs/>
          <w:kern w:val="0"/>
          <w:szCs w:val="21"/>
          <w:lang w:val="zh-CN"/>
        </w:rPr>
        <w:t>第四条</w:t>
      </w:r>
      <w:r>
        <w:rPr>
          <w:rFonts w:ascii="宋体" w:hAnsi="宋体" w:cs="宋体"/>
          <w:b/>
          <w:bCs/>
          <w:kern w:val="0"/>
          <w:szCs w:val="21"/>
          <w:lang w:val="zh-CN"/>
        </w:rPr>
        <w:t xml:space="preserve"> </w:t>
      </w:r>
      <w:r>
        <w:rPr>
          <w:rFonts w:hint="eastAsia" w:ascii="宋体" w:hAnsi="宋体" w:cs="宋体"/>
          <w:b/>
          <w:bCs/>
          <w:kern w:val="0"/>
          <w:szCs w:val="21"/>
          <w:lang w:val="zh-CN"/>
        </w:rPr>
        <w:t>项目变更</w:t>
      </w:r>
    </w:p>
    <w:p w14:paraId="394B62D1">
      <w:pPr>
        <w:autoSpaceDE w:val="0"/>
        <w:autoSpaceDN w:val="0"/>
        <w:adjustRightInd w:val="0"/>
        <w:spacing w:line="380" w:lineRule="exact"/>
        <w:ind w:left="945" w:leftChars="300" w:hanging="315" w:hangingChars="150"/>
        <w:jc w:val="left"/>
        <w:rPr>
          <w:rFonts w:ascii="宋体"/>
          <w:kern w:val="0"/>
          <w:szCs w:val="21"/>
        </w:rPr>
      </w:pPr>
      <w:r>
        <w:rPr>
          <w:rFonts w:ascii="宋体" w:hAnsi="宋体"/>
          <w:kern w:val="0"/>
          <w:szCs w:val="21"/>
        </w:rPr>
        <w:t>1</w:t>
      </w:r>
      <w:r>
        <w:rPr>
          <w:rFonts w:hint="eastAsia" w:ascii="宋体" w:hAnsi="宋体"/>
          <w:kern w:val="0"/>
          <w:szCs w:val="21"/>
        </w:rPr>
        <w:t>、</w:t>
      </w:r>
      <w:r>
        <w:rPr>
          <w:rFonts w:hint="eastAsia" w:ascii="宋体" w:hAnsi="宋体" w:cs="宋体"/>
          <w:kern w:val="0"/>
          <w:szCs w:val="21"/>
          <w:lang w:val="zh-CN"/>
        </w:rPr>
        <w:t>甲方和乙方各自指定一名具有相应经验的项目经理，以在本合同实施期间作为双方合作联系人。</w:t>
      </w:r>
    </w:p>
    <w:p w14:paraId="1C1AC4DE">
      <w:pPr>
        <w:autoSpaceDE w:val="0"/>
        <w:autoSpaceDN w:val="0"/>
        <w:adjustRightInd w:val="0"/>
        <w:spacing w:line="380" w:lineRule="exact"/>
        <w:ind w:firstLine="630"/>
        <w:jc w:val="left"/>
        <w:rPr>
          <w:rFonts w:ascii="宋体"/>
          <w:kern w:val="0"/>
          <w:szCs w:val="21"/>
        </w:rPr>
      </w:pPr>
      <w:r>
        <w:rPr>
          <w:rFonts w:ascii="宋体" w:hAnsi="宋体"/>
          <w:kern w:val="0"/>
          <w:szCs w:val="21"/>
        </w:rPr>
        <w:t>2</w:t>
      </w:r>
      <w:r>
        <w:rPr>
          <w:rFonts w:hint="eastAsia" w:ascii="宋体" w:hAnsi="宋体"/>
          <w:kern w:val="0"/>
          <w:szCs w:val="21"/>
        </w:rPr>
        <w:t>、</w:t>
      </w:r>
      <w:r>
        <w:rPr>
          <w:rFonts w:hint="eastAsia" w:ascii="宋体" w:hAnsi="宋体" w:cs="宋体"/>
          <w:kern w:val="0"/>
          <w:szCs w:val="21"/>
          <w:lang w:val="zh-CN"/>
        </w:rPr>
        <w:t>任何一方均可以要求对服务项目进行更改，任何更改申请都应以书面形式提交。</w:t>
      </w:r>
    </w:p>
    <w:p w14:paraId="49FF436D">
      <w:pPr>
        <w:autoSpaceDE w:val="0"/>
        <w:autoSpaceDN w:val="0"/>
        <w:adjustRightInd w:val="0"/>
        <w:spacing w:line="380" w:lineRule="exact"/>
        <w:ind w:firstLine="630"/>
        <w:rPr>
          <w:rFonts w:ascii="宋体"/>
          <w:kern w:val="0"/>
          <w:szCs w:val="21"/>
        </w:rPr>
      </w:pPr>
      <w:r>
        <w:rPr>
          <w:rFonts w:ascii="宋体" w:hAnsi="宋体"/>
          <w:kern w:val="0"/>
          <w:szCs w:val="21"/>
        </w:rPr>
        <w:t>3</w:t>
      </w:r>
      <w:r>
        <w:rPr>
          <w:rFonts w:hint="eastAsia" w:ascii="宋体" w:hAnsi="宋体"/>
          <w:kern w:val="0"/>
          <w:szCs w:val="21"/>
        </w:rPr>
        <w:t>、</w:t>
      </w:r>
      <w:r>
        <w:rPr>
          <w:rFonts w:hint="eastAsia" w:ascii="宋体" w:hAnsi="宋体" w:cs="宋体"/>
          <w:kern w:val="0"/>
          <w:szCs w:val="21"/>
          <w:lang w:val="zh-CN"/>
        </w:rPr>
        <w:t>根据更改要求的范围和复杂程度，甲乙双方可对实现变更要求所发生的费用进行磋商。</w:t>
      </w:r>
    </w:p>
    <w:p w14:paraId="60CA9113">
      <w:pPr>
        <w:autoSpaceDE w:val="0"/>
        <w:autoSpaceDN w:val="0"/>
        <w:adjustRightInd w:val="0"/>
        <w:spacing w:line="380" w:lineRule="exact"/>
        <w:ind w:left="945" w:leftChars="300" w:hanging="315" w:hangingChars="150"/>
        <w:rPr>
          <w:rFonts w:hint="eastAsia" w:ascii="宋体" w:hAnsi="宋体" w:cs="宋体"/>
          <w:kern w:val="0"/>
          <w:szCs w:val="21"/>
          <w:lang w:val="zh-CN"/>
        </w:rPr>
      </w:pPr>
      <w:r>
        <w:rPr>
          <w:rFonts w:ascii="宋体" w:hAnsi="宋体"/>
          <w:kern w:val="0"/>
          <w:szCs w:val="21"/>
        </w:rPr>
        <w:t>4</w:t>
      </w:r>
      <w:r>
        <w:rPr>
          <w:rFonts w:hint="eastAsia" w:ascii="宋体" w:hAnsi="宋体"/>
          <w:kern w:val="0"/>
          <w:szCs w:val="21"/>
        </w:rPr>
        <w:t>、</w:t>
      </w:r>
      <w:r>
        <w:rPr>
          <w:rFonts w:hint="eastAsia" w:ascii="宋体" w:hAnsi="宋体" w:cs="宋体"/>
          <w:kern w:val="0"/>
          <w:szCs w:val="21"/>
          <w:lang w:val="zh-CN"/>
        </w:rPr>
        <w:t>双方达成一致，并签署变更备忘录，变更生效。变更将修改或替取先前的任何变更备忘录中所有不一致的条款。</w:t>
      </w:r>
    </w:p>
    <w:p w14:paraId="562C75FE">
      <w:pPr>
        <w:autoSpaceDE w:val="0"/>
        <w:autoSpaceDN w:val="0"/>
        <w:adjustRightInd w:val="0"/>
        <w:spacing w:line="380" w:lineRule="exact"/>
        <w:ind w:left="945" w:leftChars="300" w:hanging="315" w:hangingChars="150"/>
        <w:rPr>
          <w:rFonts w:hint="eastAsia" w:ascii="宋体" w:hAnsi="宋体" w:cs="宋体"/>
          <w:kern w:val="0"/>
          <w:szCs w:val="21"/>
          <w:lang w:val="zh-CN"/>
        </w:rPr>
      </w:pPr>
    </w:p>
    <w:p w14:paraId="02B7874A">
      <w:pPr>
        <w:autoSpaceDE w:val="0"/>
        <w:autoSpaceDN w:val="0"/>
        <w:adjustRightInd w:val="0"/>
        <w:spacing w:line="380" w:lineRule="exact"/>
        <w:outlineLvl w:val="0"/>
        <w:rPr>
          <w:rFonts w:ascii="宋体"/>
          <w:kern w:val="0"/>
          <w:szCs w:val="21"/>
        </w:rPr>
      </w:pPr>
      <w:r>
        <w:rPr>
          <w:rFonts w:hint="eastAsia" w:ascii="宋体" w:hAnsi="宋体" w:cs="宋体"/>
          <w:b/>
          <w:bCs/>
          <w:kern w:val="0"/>
          <w:szCs w:val="21"/>
          <w:lang w:val="zh-CN"/>
        </w:rPr>
        <w:t>第五条</w:t>
      </w:r>
      <w:r>
        <w:rPr>
          <w:rFonts w:ascii="宋体" w:hAnsi="宋体" w:cs="宋体"/>
          <w:b/>
          <w:bCs/>
          <w:kern w:val="0"/>
          <w:szCs w:val="21"/>
          <w:lang w:val="zh-CN"/>
        </w:rPr>
        <w:t xml:space="preserve"> </w:t>
      </w:r>
      <w:r>
        <w:rPr>
          <w:rFonts w:hint="eastAsia" w:ascii="宋体" w:hAnsi="宋体" w:cs="宋体"/>
          <w:b/>
          <w:bCs/>
          <w:kern w:val="0"/>
          <w:szCs w:val="21"/>
          <w:lang w:val="zh-CN"/>
        </w:rPr>
        <w:t>甲方的权利义务</w:t>
      </w:r>
    </w:p>
    <w:p w14:paraId="55CDD894">
      <w:pPr>
        <w:autoSpaceDE w:val="0"/>
        <w:autoSpaceDN w:val="0"/>
        <w:adjustRightInd w:val="0"/>
        <w:spacing w:line="380" w:lineRule="exact"/>
        <w:ind w:left="945" w:leftChars="300" w:hanging="315" w:hangingChars="150"/>
        <w:jc w:val="left"/>
        <w:rPr>
          <w:rFonts w:ascii="宋体"/>
          <w:kern w:val="0"/>
          <w:szCs w:val="21"/>
        </w:rPr>
      </w:pPr>
      <w:r>
        <w:rPr>
          <w:rFonts w:ascii="宋体" w:hAnsi="宋体"/>
          <w:kern w:val="0"/>
          <w:szCs w:val="21"/>
        </w:rPr>
        <w:t>1</w:t>
      </w:r>
      <w:r>
        <w:rPr>
          <w:rFonts w:hint="eastAsia" w:ascii="宋体" w:hAnsi="宋体"/>
          <w:kern w:val="0"/>
          <w:szCs w:val="21"/>
        </w:rPr>
        <w:t>、甲方有权要求乙方按本合同约定及时提供服务，对服务的各阶段进行评估和确认，提出修改意见。</w:t>
      </w:r>
    </w:p>
    <w:p w14:paraId="54FA9689">
      <w:pPr>
        <w:autoSpaceDE w:val="0"/>
        <w:autoSpaceDN w:val="0"/>
        <w:adjustRightInd w:val="0"/>
        <w:spacing w:line="380" w:lineRule="exact"/>
        <w:ind w:firstLine="630"/>
        <w:jc w:val="left"/>
        <w:rPr>
          <w:rFonts w:ascii="宋体"/>
          <w:kern w:val="0"/>
          <w:szCs w:val="21"/>
        </w:rPr>
      </w:pPr>
      <w:r>
        <w:rPr>
          <w:rFonts w:ascii="宋体" w:hAnsi="宋体"/>
          <w:kern w:val="0"/>
          <w:szCs w:val="21"/>
        </w:rPr>
        <w:t>2</w:t>
      </w:r>
      <w:r>
        <w:rPr>
          <w:rFonts w:hint="eastAsia" w:ascii="宋体" w:hAnsi="宋体"/>
          <w:kern w:val="0"/>
          <w:szCs w:val="21"/>
        </w:rPr>
        <w:t>、</w:t>
      </w:r>
      <w:r>
        <w:rPr>
          <w:rFonts w:hint="eastAsia" w:ascii="宋体" w:hAnsi="宋体" w:cs="宋体"/>
          <w:kern w:val="0"/>
          <w:szCs w:val="21"/>
          <w:lang w:val="zh-CN"/>
        </w:rPr>
        <w:t>甲方同意乙方在甲方允许的范围内，进出甲方的场所。乙方同意遵守甲方相应的管理规定。</w:t>
      </w:r>
    </w:p>
    <w:p w14:paraId="2C6DDE69">
      <w:pPr>
        <w:autoSpaceDE w:val="0"/>
        <w:autoSpaceDN w:val="0"/>
        <w:adjustRightInd w:val="0"/>
        <w:spacing w:line="380" w:lineRule="exact"/>
        <w:ind w:firstLine="630"/>
        <w:rPr>
          <w:rFonts w:ascii="宋体" w:cs="宋体"/>
          <w:kern w:val="0"/>
          <w:szCs w:val="21"/>
          <w:lang w:val="zh-CN"/>
        </w:rPr>
      </w:pPr>
      <w:r>
        <w:rPr>
          <w:rFonts w:ascii="宋体" w:hAnsi="宋体"/>
          <w:kern w:val="0"/>
          <w:szCs w:val="21"/>
        </w:rPr>
        <w:t>3</w:t>
      </w:r>
      <w:r>
        <w:rPr>
          <w:rFonts w:hint="eastAsia" w:ascii="宋体" w:hAnsi="宋体"/>
          <w:kern w:val="0"/>
          <w:szCs w:val="21"/>
        </w:rPr>
        <w:t>、甲方提供</w:t>
      </w:r>
      <w:r>
        <w:rPr>
          <w:rFonts w:hint="eastAsia" w:ascii="宋体" w:hAnsi="宋体" w:cs="宋体"/>
          <w:kern w:val="0"/>
          <w:szCs w:val="21"/>
          <w:lang w:val="zh-CN"/>
        </w:rPr>
        <w:t>完整、安全的系统环境，以便于乙方指派的工程师履行相关服务。</w:t>
      </w:r>
    </w:p>
    <w:p w14:paraId="0DFA376B">
      <w:pPr>
        <w:autoSpaceDE w:val="0"/>
        <w:autoSpaceDN w:val="0"/>
        <w:adjustRightInd w:val="0"/>
        <w:spacing w:line="380" w:lineRule="exact"/>
        <w:ind w:left="945" w:leftChars="300" w:hanging="315" w:hangingChars="150"/>
        <w:rPr>
          <w:rFonts w:ascii="宋体" w:cs="宋体"/>
          <w:kern w:val="0"/>
          <w:szCs w:val="21"/>
          <w:lang w:val="zh-CN"/>
        </w:rPr>
      </w:pPr>
      <w:r>
        <w:rPr>
          <w:rFonts w:ascii="宋体" w:hAnsi="宋体" w:cs="宋体"/>
          <w:kern w:val="0"/>
          <w:szCs w:val="21"/>
          <w:lang w:val="zh-CN"/>
        </w:rPr>
        <w:t>4</w:t>
      </w:r>
      <w:r>
        <w:rPr>
          <w:rFonts w:hint="eastAsia" w:ascii="宋体" w:hAnsi="宋体" w:cs="宋体"/>
          <w:kern w:val="0"/>
          <w:szCs w:val="21"/>
          <w:lang w:val="zh-CN"/>
        </w:rPr>
        <w:t>、</w:t>
      </w:r>
      <w:r>
        <w:rPr>
          <w:rFonts w:hint="eastAsia" w:ascii="宋体" w:hAnsi="宋体"/>
          <w:szCs w:val="21"/>
        </w:rPr>
        <w:t>甲方应在</w:t>
      </w:r>
      <w:bookmarkStart w:id="86" w:name="OLE_LINK1"/>
      <w:bookmarkStart w:id="87" w:name="OLE_LINK2"/>
      <w:r>
        <w:rPr>
          <w:rFonts w:hint="eastAsia" w:ascii="宋体" w:hAnsi="宋体"/>
          <w:szCs w:val="21"/>
        </w:rPr>
        <w:t>乙方</w:t>
      </w:r>
      <w:bookmarkEnd w:id="86"/>
      <w:bookmarkEnd w:id="87"/>
      <w:r>
        <w:rPr>
          <w:rFonts w:hint="eastAsia" w:ascii="宋体" w:hAnsi="宋体"/>
          <w:szCs w:val="21"/>
        </w:rPr>
        <w:t>知道的情况下，乙方在进行任何服务及操作前，甲方有义务备份相关设备的数据，以防止丢失或改变，对数据负责。</w:t>
      </w:r>
    </w:p>
    <w:p w14:paraId="532CAC1B">
      <w:pPr>
        <w:autoSpaceDE w:val="0"/>
        <w:autoSpaceDN w:val="0"/>
        <w:adjustRightInd w:val="0"/>
        <w:spacing w:line="380" w:lineRule="exact"/>
        <w:ind w:left="945" w:leftChars="300" w:hanging="315" w:hangingChars="150"/>
        <w:rPr>
          <w:rFonts w:hint="eastAsia" w:ascii="宋体" w:hAnsi="宋体" w:cs="宋体"/>
          <w:kern w:val="0"/>
          <w:szCs w:val="21"/>
          <w:lang w:val="zh-CN"/>
        </w:rPr>
      </w:pPr>
      <w:r>
        <w:rPr>
          <w:rFonts w:ascii="宋体" w:hAnsi="宋体" w:cs="宋体"/>
          <w:kern w:val="0"/>
          <w:szCs w:val="21"/>
          <w:lang w:val="zh-CN"/>
        </w:rPr>
        <w:t>5</w:t>
      </w:r>
      <w:r>
        <w:rPr>
          <w:rFonts w:hint="eastAsia" w:ascii="宋体" w:hAnsi="宋体" w:cs="宋体"/>
          <w:kern w:val="0"/>
          <w:szCs w:val="21"/>
          <w:lang w:val="zh-CN"/>
        </w:rPr>
        <w:t>、如果乙方不能按照本合同的要求履行义务，甲方以书面形式通知乙方，乙方应在</w:t>
      </w:r>
      <w:r>
        <w:rPr>
          <w:rFonts w:ascii="宋体" w:hAnsi="宋体" w:cs="宋体"/>
          <w:kern w:val="0"/>
          <w:szCs w:val="21"/>
          <w:u w:val="single"/>
          <w:lang w:val="zh-CN"/>
        </w:rPr>
        <w:t xml:space="preserve">  </w:t>
      </w:r>
      <w:r>
        <w:rPr>
          <w:rFonts w:hint="eastAsia" w:ascii="宋体" w:hAnsi="宋体" w:cs="宋体"/>
          <w:kern w:val="0"/>
          <w:szCs w:val="21"/>
          <w:u w:val="single"/>
          <w:lang w:val="zh-CN"/>
        </w:rPr>
        <w:t>三</w:t>
      </w:r>
      <w:r>
        <w:rPr>
          <w:rFonts w:ascii="宋体" w:hAnsi="宋体" w:cs="宋体"/>
          <w:kern w:val="0"/>
          <w:szCs w:val="21"/>
          <w:u w:val="single"/>
          <w:lang w:val="zh-CN"/>
        </w:rPr>
        <w:t xml:space="preserve">  </w:t>
      </w:r>
      <w:r>
        <w:rPr>
          <w:rFonts w:hint="eastAsia" w:ascii="宋体" w:hAnsi="宋体" w:cs="宋体"/>
          <w:kern w:val="0"/>
          <w:szCs w:val="21"/>
          <w:lang w:val="zh-CN"/>
        </w:rPr>
        <w:t>日内予以补正和改进，如果乙方在规定的期限内未能补正和改进，甲方有权解除合同，并要求乙方退回已支付的合同款项，并支付合同总价款20%的违约金，违约金不足以弥补损失的，乙方还应就差额部分进行赔偿。</w:t>
      </w:r>
    </w:p>
    <w:p w14:paraId="01C23759">
      <w:pPr>
        <w:autoSpaceDE w:val="0"/>
        <w:autoSpaceDN w:val="0"/>
        <w:adjustRightInd w:val="0"/>
        <w:spacing w:line="380" w:lineRule="exact"/>
        <w:ind w:left="945" w:leftChars="300" w:hanging="315" w:hangingChars="150"/>
        <w:rPr>
          <w:rFonts w:hint="eastAsia" w:ascii="宋体" w:hAnsi="宋体" w:cs="宋体"/>
          <w:kern w:val="0"/>
          <w:szCs w:val="21"/>
          <w:lang w:val="zh-CN"/>
        </w:rPr>
      </w:pPr>
    </w:p>
    <w:p w14:paraId="12722B28">
      <w:pPr>
        <w:autoSpaceDE w:val="0"/>
        <w:autoSpaceDN w:val="0"/>
        <w:adjustRightInd w:val="0"/>
        <w:spacing w:line="380" w:lineRule="exact"/>
        <w:jc w:val="left"/>
        <w:outlineLvl w:val="0"/>
        <w:rPr>
          <w:rFonts w:ascii="宋体"/>
          <w:b/>
          <w:bCs/>
          <w:kern w:val="0"/>
          <w:szCs w:val="21"/>
        </w:rPr>
      </w:pPr>
      <w:r>
        <w:rPr>
          <w:rFonts w:hint="eastAsia" w:ascii="宋体" w:hAnsi="宋体" w:cs="宋体"/>
          <w:b/>
          <w:bCs/>
          <w:kern w:val="0"/>
          <w:szCs w:val="21"/>
          <w:lang w:val="zh-CN"/>
        </w:rPr>
        <w:t>第六条</w:t>
      </w:r>
      <w:r>
        <w:rPr>
          <w:rFonts w:ascii="宋体" w:hAnsi="宋体" w:cs="宋体"/>
          <w:b/>
          <w:bCs/>
          <w:kern w:val="0"/>
          <w:szCs w:val="21"/>
          <w:lang w:val="zh-CN"/>
        </w:rPr>
        <w:t xml:space="preserve"> </w:t>
      </w:r>
      <w:r>
        <w:rPr>
          <w:rFonts w:hint="eastAsia" w:ascii="宋体" w:hAnsi="宋体" w:cs="宋体"/>
          <w:b/>
          <w:bCs/>
          <w:kern w:val="0"/>
          <w:szCs w:val="21"/>
          <w:lang w:val="zh-CN"/>
        </w:rPr>
        <w:t>乙方的权利义务</w:t>
      </w:r>
    </w:p>
    <w:p w14:paraId="40EE5A00">
      <w:pPr>
        <w:autoSpaceDE w:val="0"/>
        <w:autoSpaceDN w:val="0"/>
        <w:adjustRightInd w:val="0"/>
        <w:spacing w:line="380" w:lineRule="exact"/>
        <w:ind w:left="945" w:leftChars="300" w:hanging="315" w:hangingChars="150"/>
        <w:jc w:val="left"/>
        <w:rPr>
          <w:rFonts w:ascii="宋体"/>
          <w:kern w:val="0"/>
          <w:szCs w:val="21"/>
        </w:rPr>
      </w:pPr>
      <w:r>
        <w:rPr>
          <w:rFonts w:ascii="宋体" w:hAnsi="宋体"/>
          <w:kern w:val="0"/>
          <w:szCs w:val="21"/>
        </w:rPr>
        <w:t>1</w:t>
      </w:r>
      <w:r>
        <w:rPr>
          <w:rFonts w:hint="eastAsia" w:ascii="宋体" w:hAnsi="宋体"/>
          <w:kern w:val="0"/>
          <w:szCs w:val="21"/>
        </w:rPr>
        <w:t>、</w:t>
      </w:r>
      <w:r>
        <w:rPr>
          <w:rFonts w:hint="eastAsia" w:ascii="宋体" w:hAnsi="宋体" w:cs="宋体"/>
          <w:kern w:val="0"/>
          <w:szCs w:val="21"/>
          <w:lang w:val="zh-CN"/>
        </w:rPr>
        <w:t>乙方将严格按照双方的约定提供本合同列明的每一项服务，乙方保证其提供的服务符合本合同的要求。</w:t>
      </w:r>
    </w:p>
    <w:p w14:paraId="12FF7BE2">
      <w:pPr>
        <w:autoSpaceDE w:val="0"/>
        <w:autoSpaceDN w:val="0"/>
        <w:adjustRightInd w:val="0"/>
        <w:spacing w:line="380" w:lineRule="exact"/>
        <w:ind w:firstLine="630"/>
        <w:jc w:val="left"/>
        <w:rPr>
          <w:rFonts w:ascii="宋体"/>
          <w:kern w:val="0"/>
          <w:szCs w:val="21"/>
        </w:rPr>
      </w:pPr>
      <w:r>
        <w:rPr>
          <w:rFonts w:ascii="宋体" w:hAnsi="宋体"/>
          <w:kern w:val="0"/>
          <w:szCs w:val="21"/>
        </w:rPr>
        <w:t>2</w:t>
      </w:r>
      <w:r>
        <w:rPr>
          <w:rFonts w:hint="eastAsia" w:ascii="宋体" w:hAnsi="宋体"/>
          <w:kern w:val="0"/>
          <w:szCs w:val="21"/>
        </w:rPr>
        <w:t>、</w:t>
      </w:r>
      <w:r>
        <w:rPr>
          <w:rFonts w:hint="eastAsia" w:ascii="宋体" w:hAnsi="宋体" w:cs="宋体"/>
          <w:kern w:val="0"/>
          <w:szCs w:val="21"/>
          <w:lang w:val="zh-CN"/>
        </w:rPr>
        <w:t>乙方应在服务期限内为甲方提供服务。</w:t>
      </w:r>
    </w:p>
    <w:p w14:paraId="6E404452">
      <w:pPr>
        <w:autoSpaceDE w:val="0"/>
        <w:autoSpaceDN w:val="0"/>
        <w:adjustRightInd w:val="0"/>
        <w:spacing w:line="380" w:lineRule="exact"/>
        <w:ind w:firstLine="630"/>
        <w:jc w:val="left"/>
        <w:rPr>
          <w:rFonts w:ascii="宋体" w:cs="宋体"/>
          <w:kern w:val="0"/>
          <w:szCs w:val="21"/>
          <w:lang w:val="zh-CN"/>
        </w:rPr>
      </w:pPr>
      <w:r>
        <w:rPr>
          <w:rFonts w:ascii="宋体" w:hAnsi="宋体"/>
          <w:kern w:val="0"/>
          <w:szCs w:val="21"/>
        </w:rPr>
        <w:t>3</w:t>
      </w:r>
      <w:r>
        <w:rPr>
          <w:rFonts w:hint="eastAsia" w:ascii="宋体" w:hAnsi="宋体"/>
          <w:kern w:val="0"/>
          <w:szCs w:val="21"/>
        </w:rPr>
        <w:t>、</w:t>
      </w:r>
      <w:r>
        <w:rPr>
          <w:rFonts w:hint="eastAsia" w:ascii="宋体" w:hAnsi="宋体" w:cs="宋体"/>
          <w:kern w:val="0"/>
          <w:szCs w:val="21"/>
          <w:lang w:val="zh-CN"/>
        </w:rPr>
        <w:t>乙方应为列明的每一项服务提供需交付的项目文档资料。</w:t>
      </w:r>
    </w:p>
    <w:p w14:paraId="3289F8F9">
      <w:pPr>
        <w:autoSpaceDE w:val="0"/>
        <w:autoSpaceDN w:val="0"/>
        <w:adjustRightInd w:val="0"/>
        <w:spacing w:line="380" w:lineRule="exact"/>
        <w:ind w:firstLine="630"/>
        <w:jc w:val="left"/>
        <w:rPr>
          <w:rFonts w:ascii="宋体" w:cs="宋体"/>
          <w:kern w:val="0"/>
          <w:szCs w:val="21"/>
          <w:lang w:val="zh-CN"/>
        </w:rPr>
      </w:pPr>
      <w:r>
        <w:rPr>
          <w:rFonts w:ascii="宋体" w:hAnsi="宋体" w:cs="宋体"/>
          <w:kern w:val="0"/>
          <w:szCs w:val="21"/>
          <w:lang w:val="zh-CN"/>
        </w:rPr>
        <w:t>4</w:t>
      </w:r>
      <w:r>
        <w:rPr>
          <w:rFonts w:hint="eastAsia" w:ascii="宋体" w:hAnsi="宋体" w:cs="宋体"/>
          <w:kern w:val="0"/>
          <w:szCs w:val="21"/>
          <w:lang w:val="zh-CN"/>
        </w:rPr>
        <w:t>、乙方在提供服务的过程中，应严格遵守甲方的规章制度。</w:t>
      </w:r>
    </w:p>
    <w:p w14:paraId="7221339B">
      <w:pPr>
        <w:autoSpaceDE w:val="0"/>
        <w:autoSpaceDN w:val="0"/>
        <w:adjustRightInd w:val="0"/>
        <w:spacing w:line="380" w:lineRule="exact"/>
        <w:ind w:firstLine="630"/>
        <w:jc w:val="left"/>
        <w:rPr>
          <w:rFonts w:ascii="宋体"/>
          <w:szCs w:val="21"/>
        </w:rPr>
      </w:pPr>
      <w:r>
        <w:rPr>
          <w:rFonts w:ascii="宋体" w:hAnsi="宋体" w:cs="宋体"/>
          <w:kern w:val="0"/>
          <w:szCs w:val="21"/>
          <w:lang w:val="zh-CN"/>
        </w:rPr>
        <w:t>5</w:t>
      </w:r>
      <w:r>
        <w:rPr>
          <w:rFonts w:hint="eastAsia" w:ascii="宋体" w:hAnsi="宋体" w:cs="宋体"/>
          <w:kern w:val="0"/>
          <w:szCs w:val="21"/>
          <w:lang w:val="zh-CN"/>
        </w:rPr>
        <w:t>、</w:t>
      </w:r>
      <w:r>
        <w:rPr>
          <w:rFonts w:hint="eastAsia" w:ascii="宋体" w:hAnsi="宋体"/>
          <w:szCs w:val="21"/>
        </w:rPr>
        <w:t>乙方不得向第三方透漏甲方的任何商业机密和技术机密。</w:t>
      </w:r>
    </w:p>
    <w:p w14:paraId="7EC5C8A0">
      <w:pPr>
        <w:autoSpaceDE w:val="0"/>
        <w:autoSpaceDN w:val="0"/>
        <w:adjustRightInd w:val="0"/>
        <w:spacing w:line="380" w:lineRule="exact"/>
        <w:ind w:left="945" w:leftChars="300" w:hanging="315" w:hangingChars="150"/>
        <w:jc w:val="left"/>
        <w:rPr>
          <w:rFonts w:hint="eastAsia" w:ascii="宋体" w:hAnsi="宋体"/>
          <w:szCs w:val="21"/>
        </w:rPr>
      </w:pPr>
      <w:r>
        <w:rPr>
          <w:rFonts w:ascii="宋体" w:hAnsi="宋体"/>
          <w:szCs w:val="21"/>
        </w:rPr>
        <w:t>6</w:t>
      </w:r>
      <w:r>
        <w:rPr>
          <w:rFonts w:hint="eastAsia" w:ascii="宋体" w:hAnsi="宋体"/>
          <w:szCs w:val="21"/>
        </w:rPr>
        <w:t>、合同签订前，甲方应给乙方安排一次初检，检测入保前机器状况，经甲方派出代表确认后以书面形式通报甲方，入保前有故障的机器配件不在入保范围。</w:t>
      </w:r>
    </w:p>
    <w:p w14:paraId="04AEA421">
      <w:pPr>
        <w:autoSpaceDE w:val="0"/>
        <w:autoSpaceDN w:val="0"/>
        <w:adjustRightInd w:val="0"/>
        <w:spacing w:line="380" w:lineRule="exact"/>
        <w:ind w:left="945" w:leftChars="300" w:hanging="315" w:hangingChars="150"/>
        <w:jc w:val="left"/>
        <w:rPr>
          <w:rFonts w:ascii="宋体"/>
          <w:kern w:val="0"/>
          <w:szCs w:val="21"/>
        </w:rPr>
      </w:pPr>
    </w:p>
    <w:p w14:paraId="3ADB3F29">
      <w:pPr>
        <w:autoSpaceDE w:val="0"/>
        <w:autoSpaceDN w:val="0"/>
        <w:adjustRightInd w:val="0"/>
        <w:spacing w:line="380" w:lineRule="exact"/>
        <w:outlineLvl w:val="0"/>
        <w:rPr>
          <w:rFonts w:ascii="宋体"/>
          <w:b/>
          <w:bCs/>
          <w:kern w:val="0"/>
          <w:szCs w:val="21"/>
        </w:rPr>
      </w:pPr>
      <w:r>
        <w:rPr>
          <w:rFonts w:hint="eastAsia" w:ascii="宋体" w:hAnsi="宋体" w:cs="宋体"/>
          <w:b/>
          <w:bCs/>
          <w:kern w:val="0"/>
          <w:szCs w:val="21"/>
          <w:lang w:val="zh-CN"/>
        </w:rPr>
        <w:t>第七条</w:t>
      </w:r>
      <w:r>
        <w:rPr>
          <w:rFonts w:ascii="宋体" w:hAnsi="宋体" w:cs="宋体"/>
          <w:b/>
          <w:bCs/>
          <w:kern w:val="0"/>
          <w:szCs w:val="21"/>
          <w:lang w:val="zh-CN"/>
        </w:rPr>
        <w:t xml:space="preserve"> </w:t>
      </w:r>
      <w:r>
        <w:rPr>
          <w:rFonts w:hint="eastAsia" w:ascii="宋体" w:hAnsi="宋体" w:cs="宋体"/>
          <w:b/>
          <w:bCs/>
          <w:kern w:val="0"/>
          <w:szCs w:val="21"/>
          <w:lang w:val="zh-CN"/>
        </w:rPr>
        <w:t>违约责任和赔偿</w:t>
      </w:r>
    </w:p>
    <w:p w14:paraId="0812D214">
      <w:pPr>
        <w:autoSpaceDE w:val="0"/>
        <w:autoSpaceDN w:val="0"/>
        <w:adjustRightInd w:val="0"/>
        <w:spacing w:line="380" w:lineRule="exact"/>
        <w:ind w:left="945" w:leftChars="300" w:hanging="315" w:hangingChars="150"/>
        <w:jc w:val="left"/>
        <w:rPr>
          <w:rFonts w:hint="eastAsia" w:ascii="宋体" w:hAnsi="宋体" w:cs="宋体"/>
          <w:kern w:val="0"/>
          <w:szCs w:val="21"/>
          <w:lang w:val="zh-CN"/>
        </w:rPr>
      </w:pPr>
      <w:r>
        <w:rPr>
          <w:rFonts w:hint="eastAsia" w:ascii="宋体" w:hAnsi="宋体" w:cs="宋体"/>
          <w:kern w:val="0"/>
          <w:szCs w:val="21"/>
          <w:lang w:val="zh-CN"/>
        </w:rPr>
        <w:t>1、乙方应当积极做好问题咨询服务，及时解答甲方人员提出的问题，若乙方未按约定做好相应服务，经甲方催告后仍不积极履行义务，情节严重的，甲方有权解除合同并要求乙方返还全部合同款。</w:t>
      </w:r>
    </w:p>
    <w:p w14:paraId="2D172256">
      <w:pPr>
        <w:autoSpaceDE w:val="0"/>
        <w:autoSpaceDN w:val="0"/>
        <w:adjustRightInd w:val="0"/>
        <w:spacing w:line="380" w:lineRule="exact"/>
        <w:ind w:left="945" w:leftChars="300" w:hanging="315" w:hangingChars="150"/>
        <w:jc w:val="left"/>
        <w:rPr>
          <w:rFonts w:hint="eastAsia" w:ascii="宋体" w:hAnsi="宋体" w:cs="宋体"/>
          <w:kern w:val="0"/>
          <w:szCs w:val="21"/>
        </w:rPr>
      </w:pPr>
      <w:r>
        <w:rPr>
          <w:rFonts w:hint="eastAsia" w:ascii="宋体" w:hAnsi="宋体" w:cs="宋体"/>
          <w:kern w:val="0"/>
          <w:szCs w:val="21"/>
          <w:lang w:val="zh-CN"/>
        </w:rPr>
        <w:t>2、乙方</w:t>
      </w:r>
      <w:r>
        <w:rPr>
          <w:rFonts w:ascii="宋体" w:hAnsi="宋体" w:cs="宋体"/>
          <w:kern w:val="0"/>
          <w:szCs w:val="21"/>
          <w:lang w:val="zh-CN"/>
        </w:rPr>
        <w:t>需要</w:t>
      </w:r>
      <w:r>
        <w:rPr>
          <w:rFonts w:hint="eastAsia" w:ascii="宋体" w:hAnsi="宋体" w:cs="宋体"/>
          <w:kern w:val="0"/>
          <w:szCs w:val="21"/>
          <w:lang w:val="zh-CN"/>
        </w:rPr>
        <w:t>遵照</w:t>
      </w:r>
      <w:r>
        <w:rPr>
          <w:rFonts w:ascii="宋体" w:hAnsi="宋体" w:cs="宋体"/>
          <w:kern w:val="0"/>
          <w:szCs w:val="21"/>
          <w:lang w:val="zh-CN"/>
        </w:rPr>
        <w:t>合同，严格履行服务责任，</w:t>
      </w:r>
      <w:r>
        <w:rPr>
          <w:rFonts w:hint="eastAsia" w:ascii="宋体" w:hAnsi="宋体" w:cs="宋体"/>
          <w:kern w:val="0"/>
          <w:szCs w:val="21"/>
          <w:lang w:val="zh-CN"/>
        </w:rPr>
        <w:t>当</w:t>
      </w:r>
      <w:r>
        <w:rPr>
          <w:rFonts w:ascii="宋体" w:hAnsi="宋体" w:cs="宋体"/>
          <w:kern w:val="0"/>
          <w:szCs w:val="21"/>
          <w:lang w:val="zh-CN"/>
        </w:rPr>
        <w:t>存在如下</w:t>
      </w:r>
      <w:r>
        <w:rPr>
          <w:rFonts w:hint="eastAsia" w:ascii="宋体" w:hAnsi="宋体" w:cs="宋体"/>
          <w:kern w:val="0"/>
          <w:szCs w:val="21"/>
          <w:lang w:val="zh-CN"/>
        </w:rPr>
        <w:t>违约</w:t>
      </w:r>
      <w:r>
        <w:rPr>
          <w:rFonts w:ascii="宋体" w:hAnsi="宋体" w:cs="宋体"/>
          <w:kern w:val="0"/>
          <w:szCs w:val="21"/>
          <w:lang w:val="zh-CN"/>
        </w:rPr>
        <w:t>情况，乙方应当向甲方</w:t>
      </w:r>
      <w:r>
        <w:rPr>
          <w:rFonts w:hint="eastAsia" w:ascii="宋体" w:hAnsi="宋体" w:cs="宋体"/>
          <w:kern w:val="0"/>
          <w:szCs w:val="21"/>
          <w:lang w:val="zh-CN"/>
        </w:rPr>
        <w:t>赔偿</w:t>
      </w:r>
      <w:r>
        <w:rPr>
          <w:rFonts w:ascii="宋体" w:hAnsi="宋体" w:cs="宋体"/>
          <w:kern w:val="0"/>
          <w:szCs w:val="21"/>
          <w:lang w:val="zh-CN"/>
        </w:rPr>
        <w:t>合同总价一定比例的违约金。违约</w:t>
      </w:r>
      <w:r>
        <w:rPr>
          <w:rFonts w:hint="eastAsia" w:ascii="宋体" w:hAnsi="宋体" w:cs="宋体"/>
          <w:kern w:val="0"/>
          <w:szCs w:val="21"/>
          <w:lang w:val="zh-CN"/>
        </w:rPr>
        <w:t>行为的</w:t>
      </w:r>
      <w:r>
        <w:rPr>
          <w:rFonts w:ascii="宋体" w:hAnsi="宋体" w:cs="宋体"/>
          <w:kern w:val="0"/>
          <w:szCs w:val="21"/>
          <w:lang w:val="zh-CN"/>
        </w:rPr>
        <w:t>定义和违约金的收取比例参考</w:t>
      </w:r>
      <w:r>
        <w:rPr>
          <w:rFonts w:hint="eastAsia" w:ascii="宋体" w:hAnsi="宋体" w:cs="宋体"/>
          <w:color w:val="FF0000"/>
          <w:kern w:val="0"/>
          <w:szCs w:val="21"/>
          <w:lang w:val="zh-CN"/>
        </w:rPr>
        <w:t>《违约行为与违约金比例对照表》。</w:t>
      </w:r>
    </w:p>
    <w:p w14:paraId="0D8114F3">
      <w:pPr>
        <w:autoSpaceDE w:val="0"/>
        <w:autoSpaceDN w:val="0"/>
        <w:adjustRightInd w:val="0"/>
        <w:spacing w:line="380" w:lineRule="exact"/>
        <w:ind w:left="945" w:leftChars="300" w:hanging="315" w:hangingChars="150"/>
        <w:jc w:val="left"/>
        <w:rPr>
          <w:rFonts w:hint="eastAsia" w:ascii="宋体" w:hAnsi="宋体" w:cs="宋体"/>
          <w:kern w:val="0"/>
          <w:szCs w:val="21"/>
          <w:lang w:val="zh-CN"/>
        </w:rPr>
      </w:pPr>
      <w:r>
        <w:rPr>
          <w:rFonts w:ascii="宋体" w:hAnsi="宋体" w:cs="宋体"/>
          <w:kern w:val="0"/>
          <w:szCs w:val="21"/>
          <w:lang w:val="zh-CN"/>
        </w:rPr>
        <w:t>3</w:t>
      </w:r>
      <w:r>
        <w:rPr>
          <w:rFonts w:hint="eastAsia" w:ascii="宋体" w:hAnsi="宋体" w:cs="宋体"/>
          <w:kern w:val="0"/>
          <w:szCs w:val="21"/>
          <w:lang w:val="zh-CN"/>
        </w:rPr>
        <w:t>、因乙方系统故障问题或乙方人员操作不当导致甲方信息泄露、被非法入侵、篡改而造成甲方严重经济损失的，甲方可解除合同并要求乙方返还全部合同款，另外乙方还应当承担赔偿责任。</w:t>
      </w:r>
    </w:p>
    <w:p w14:paraId="2C0D55EA">
      <w:pPr>
        <w:autoSpaceDE w:val="0"/>
        <w:autoSpaceDN w:val="0"/>
        <w:adjustRightInd w:val="0"/>
        <w:spacing w:line="380" w:lineRule="exact"/>
        <w:ind w:left="945" w:leftChars="300" w:hanging="315" w:hangingChars="150"/>
        <w:jc w:val="left"/>
        <w:rPr>
          <w:rFonts w:hint="eastAsia" w:ascii="宋体" w:hAnsi="宋体" w:cs="宋体"/>
          <w:szCs w:val="21"/>
          <w:lang w:val="zh-CN"/>
        </w:rPr>
      </w:pPr>
      <w:r>
        <w:rPr>
          <w:rFonts w:ascii="宋体" w:hAnsi="宋体" w:cs="宋体"/>
          <w:kern w:val="0"/>
          <w:szCs w:val="21"/>
          <w:lang w:val="zh-CN"/>
        </w:rPr>
        <w:t>4</w:t>
      </w:r>
      <w:r>
        <w:rPr>
          <w:rFonts w:hint="eastAsia" w:ascii="宋体" w:hAnsi="宋体" w:cs="宋体"/>
          <w:kern w:val="0"/>
          <w:szCs w:val="21"/>
          <w:lang w:val="zh-CN"/>
        </w:rPr>
        <w:t>、因乙方违反合同约定</w:t>
      </w:r>
      <w:r>
        <w:rPr>
          <w:rFonts w:hint="eastAsia" w:ascii="宋体" w:hAnsi="宋体" w:cs="宋体"/>
          <w:szCs w:val="21"/>
          <w:lang w:val="zh-CN"/>
        </w:rPr>
        <w:t>造成维护工作停滞、延误或者失败的，双方协商无效后，甲方可以要求解除合同，并要求乙方退回已支付的合同款项，并支付合同总价款20%的违约金，违约金不足以弥补损失的，乙方还应就差额部分进行赔偿。</w:t>
      </w:r>
    </w:p>
    <w:p w14:paraId="16A5CF39">
      <w:pPr>
        <w:spacing w:line="380" w:lineRule="exact"/>
        <w:ind w:left="966" w:leftChars="310" w:hanging="315" w:hangingChars="150"/>
        <w:rPr>
          <w:rFonts w:hint="eastAsia" w:ascii="宋体" w:hAnsi="宋体" w:cs="宋体"/>
          <w:szCs w:val="21"/>
          <w:lang w:val="zh-CN"/>
        </w:rPr>
      </w:pPr>
      <w:r>
        <w:rPr>
          <w:rFonts w:ascii="宋体" w:hAnsi="宋体" w:cs="宋体"/>
          <w:szCs w:val="21"/>
          <w:lang w:val="zh-CN"/>
        </w:rPr>
        <w:t>5</w:t>
      </w:r>
      <w:r>
        <w:rPr>
          <w:rFonts w:hint="eastAsia" w:ascii="宋体" w:hAnsi="宋体" w:cs="宋体"/>
          <w:szCs w:val="21"/>
          <w:lang w:val="zh-CN"/>
        </w:rPr>
        <w:t>、由于乙方单方面原因，造成甲方工作无法正常开展，甲方可以解除合同。若乙方未能按照甲方规定的时间内排除故障的，甲方有权邀请其他服务商完成乙方未能履约的事项，所产生的费用由乙方支付。</w:t>
      </w:r>
    </w:p>
    <w:p w14:paraId="720B6FAE">
      <w:pPr>
        <w:spacing w:line="380" w:lineRule="exact"/>
        <w:ind w:left="966" w:leftChars="310" w:hanging="315" w:hangingChars="150"/>
        <w:rPr>
          <w:rFonts w:hint="eastAsia" w:ascii="宋体" w:hAnsi="宋体" w:cs="宋体"/>
          <w:szCs w:val="21"/>
          <w:lang w:val="zh-CN"/>
        </w:rPr>
      </w:pPr>
    </w:p>
    <w:p w14:paraId="3BC86C55">
      <w:pPr>
        <w:spacing w:line="380" w:lineRule="exact"/>
        <w:outlineLvl w:val="0"/>
        <w:rPr>
          <w:rFonts w:ascii="宋体"/>
          <w:kern w:val="0"/>
          <w:szCs w:val="21"/>
        </w:rPr>
      </w:pPr>
      <w:r>
        <w:rPr>
          <w:rFonts w:hint="eastAsia" w:ascii="宋体" w:hAnsi="宋体" w:cs="宋体"/>
          <w:b/>
          <w:bCs/>
          <w:kern w:val="0"/>
          <w:szCs w:val="21"/>
          <w:lang w:val="zh-CN"/>
        </w:rPr>
        <w:t>第八条</w:t>
      </w:r>
      <w:r>
        <w:rPr>
          <w:rFonts w:ascii="宋体" w:hAnsi="宋体" w:cs="宋体"/>
          <w:b/>
          <w:bCs/>
          <w:kern w:val="0"/>
          <w:szCs w:val="21"/>
          <w:lang w:val="zh-CN"/>
        </w:rPr>
        <w:t xml:space="preserve"> </w:t>
      </w:r>
      <w:r>
        <w:rPr>
          <w:rFonts w:hint="eastAsia" w:ascii="宋体" w:hAnsi="宋体" w:cs="宋体"/>
          <w:b/>
          <w:bCs/>
          <w:kern w:val="0"/>
          <w:szCs w:val="21"/>
          <w:lang w:val="zh-CN"/>
        </w:rPr>
        <w:t>终止</w:t>
      </w:r>
    </w:p>
    <w:p w14:paraId="12F0D81E">
      <w:pPr>
        <w:autoSpaceDE w:val="0"/>
        <w:autoSpaceDN w:val="0"/>
        <w:adjustRightInd w:val="0"/>
        <w:spacing w:line="380" w:lineRule="exact"/>
        <w:ind w:left="945" w:leftChars="300" w:hanging="315" w:hangingChars="150"/>
        <w:rPr>
          <w:rFonts w:ascii="宋体"/>
          <w:kern w:val="0"/>
          <w:szCs w:val="21"/>
        </w:rPr>
      </w:pPr>
      <w:r>
        <w:rPr>
          <w:rFonts w:ascii="宋体" w:hAnsi="宋体"/>
          <w:kern w:val="0"/>
          <w:szCs w:val="21"/>
        </w:rPr>
        <w:t>1</w:t>
      </w:r>
      <w:r>
        <w:rPr>
          <w:rFonts w:hint="eastAsia" w:ascii="宋体" w:hAnsi="宋体"/>
          <w:kern w:val="0"/>
          <w:szCs w:val="21"/>
        </w:rPr>
        <w:t>、</w:t>
      </w:r>
      <w:r>
        <w:rPr>
          <w:rFonts w:hint="eastAsia" w:ascii="宋体" w:hAnsi="宋体" w:cs="宋体"/>
          <w:kern w:val="0"/>
          <w:szCs w:val="21"/>
          <w:lang w:val="zh-CN"/>
        </w:rPr>
        <w:t>甲方有权根据工作需要变化，随时终止合同。</w:t>
      </w:r>
    </w:p>
    <w:p w14:paraId="3C9FA534">
      <w:pPr>
        <w:autoSpaceDE w:val="0"/>
        <w:autoSpaceDN w:val="0"/>
        <w:adjustRightInd w:val="0"/>
        <w:spacing w:line="380" w:lineRule="exact"/>
        <w:ind w:left="945" w:leftChars="300" w:hanging="315" w:hangingChars="150"/>
        <w:rPr>
          <w:rFonts w:ascii="宋体"/>
          <w:kern w:val="0"/>
          <w:szCs w:val="21"/>
        </w:rPr>
      </w:pPr>
      <w:r>
        <w:rPr>
          <w:rFonts w:ascii="宋体" w:hAnsi="宋体"/>
          <w:kern w:val="0"/>
          <w:szCs w:val="21"/>
        </w:rPr>
        <w:t>2</w:t>
      </w:r>
      <w:r>
        <w:rPr>
          <w:rFonts w:hint="eastAsia" w:ascii="宋体" w:hAnsi="宋体"/>
          <w:kern w:val="0"/>
          <w:szCs w:val="21"/>
        </w:rPr>
        <w:t>、</w:t>
      </w:r>
      <w:r>
        <w:rPr>
          <w:rFonts w:hint="eastAsia" w:ascii="宋体" w:hAnsi="宋体" w:cs="宋体"/>
          <w:kern w:val="0"/>
          <w:szCs w:val="21"/>
          <w:lang w:val="zh-CN"/>
        </w:rPr>
        <w:t>甲方在向乙方发出书面通知后，乙方不能在规定的期限内补充和改进，可以终止项目。如果乙方不能履行本合同中的义务，乙方应及时通知甲方，甲方有权终止合同，因乙方延误通知造成的损失由乙方负责赔偿。如果甲方不能履行本合同中的义务，乙方可以在书面通知甲方三十日后，终止项目。</w:t>
      </w:r>
    </w:p>
    <w:p w14:paraId="53919F78">
      <w:pPr>
        <w:autoSpaceDE w:val="0"/>
        <w:autoSpaceDN w:val="0"/>
        <w:adjustRightInd w:val="0"/>
        <w:spacing w:line="380" w:lineRule="exact"/>
        <w:ind w:firstLine="630"/>
        <w:rPr>
          <w:rFonts w:hint="eastAsia" w:ascii="宋体" w:hAnsi="宋体" w:cs="宋体"/>
          <w:kern w:val="0"/>
          <w:szCs w:val="21"/>
          <w:lang w:val="zh-CN"/>
        </w:rPr>
      </w:pPr>
      <w:r>
        <w:rPr>
          <w:rFonts w:ascii="宋体" w:hAnsi="宋体"/>
          <w:kern w:val="0"/>
          <w:szCs w:val="21"/>
        </w:rPr>
        <w:t>3</w:t>
      </w:r>
      <w:r>
        <w:rPr>
          <w:rFonts w:hint="eastAsia" w:ascii="宋体" w:hAnsi="宋体"/>
          <w:kern w:val="0"/>
          <w:szCs w:val="21"/>
        </w:rPr>
        <w:t>、</w:t>
      </w:r>
      <w:r>
        <w:rPr>
          <w:rFonts w:hint="eastAsia" w:ascii="宋体" w:hAnsi="宋体" w:cs="宋体"/>
          <w:kern w:val="0"/>
          <w:szCs w:val="21"/>
          <w:lang w:val="zh-CN"/>
        </w:rPr>
        <w:t>在与项目有关的所有工作终止后，所有已制作的资料都将按本合同规定进行交付。</w:t>
      </w:r>
    </w:p>
    <w:p w14:paraId="1D5D12E5">
      <w:pPr>
        <w:autoSpaceDE w:val="0"/>
        <w:autoSpaceDN w:val="0"/>
        <w:adjustRightInd w:val="0"/>
        <w:spacing w:line="380" w:lineRule="exact"/>
        <w:ind w:firstLine="630"/>
        <w:rPr>
          <w:rFonts w:hint="eastAsia" w:ascii="宋体" w:hAnsi="宋体" w:cs="宋体"/>
          <w:kern w:val="0"/>
          <w:szCs w:val="21"/>
          <w:lang w:val="zh-CN"/>
        </w:rPr>
      </w:pPr>
    </w:p>
    <w:p w14:paraId="149FA7CC">
      <w:pPr>
        <w:spacing w:line="380" w:lineRule="exact"/>
        <w:outlineLvl w:val="0"/>
        <w:rPr>
          <w:rFonts w:ascii="宋体"/>
          <w:b/>
          <w:szCs w:val="21"/>
        </w:rPr>
      </w:pPr>
      <w:r>
        <w:rPr>
          <w:rFonts w:hint="eastAsia" w:ascii="宋体" w:hAnsi="宋体"/>
          <w:b/>
          <w:szCs w:val="21"/>
        </w:rPr>
        <w:t>第九条</w:t>
      </w:r>
      <w:r>
        <w:rPr>
          <w:rFonts w:ascii="宋体" w:hAnsi="宋体"/>
          <w:b/>
          <w:szCs w:val="21"/>
        </w:rPr>
        <w:t xml:space="preserve">  </w:t>
      </w:r>
      <w:r>
        <w:rPr>
          <w:rFonts w:hint="eastAsia" w:ascii="宋体" w:hAnsi="宋体"/>
          <w:b/>
          <w:szCs w:val="21"/>
        </w:rPr>
        <w:t>不可抗力</w:t>
      </w:r>
    </w:p>
    <w:p w14:paraId="4BF4F17C">
      <w:pPr>
        <w:spacing w:line="380" w:lineRule="exact"/>
        <w:ind w:left="420" w:leftChars="200" w:firstLine="420" w:firstLineChars="200"/>
        <w:rPr>
          <w:rFonts w:ascii="宋体" w:cs="Arial"/>
          <w:szCs w:val="21"/>
        </w:rPr>
      </w:pPr>
      <w:r>
        <w:rPr>
          <w:rFonts w:hint="eastAsia" w:ascii="宋体" w:hAnsi="宋体" w:cs="Arial"/>
          <w:szCs w:val="21"/>
        </w:rPr>
        <w:t>如果出现不可抗力，双方在本合同中的义务在不可抗力影响范围及其持续期间内将中止履行。经另外一方确定的不可抗力影响时间，不计入本合同履行时间，本合同履行时间相应顺延。合同期限可根据中止的期限作相应延长，但须双方协商一致。任何一方均不会因此而承担违约责任。</w:t>
      </w:r>
    </w:p>
    <w:p w14:paraId="0EE0FA9E">
      <w:pPr>
        <w:spacing w:line="380" w:lineRule="exact"/>
        <w:ind w:left="420" w:leftChars="200"/>
        <w:rPr>
          <w:rFonts w:ascii="宋体" w:cs="Arial"/>
          <w:szCs w:val="21"/>
        </w:rPr>
      </w:pPr>
      <w:r>
        <w:rPr>
          <w:rFonts w:hint="eastAsia" w:ascii="宋体" w:hAnsi="宋体" w:cs="Arial"/>
          <w:szCs w:val="21"/>
        </w:rPr>
        <w:t>受不可抗力影响一方应在不可抗力事件发生后合理期限内将不能履行本合同的原因书面通知对方，并提供有关证明文件。</w:t>
      </w:r>
    </w:p>
    <w:p w14:paraId="67FB2755">
      <w:pPr>
        <w:spacing w:line="380" w:lineRule="exact"/>
        <w:ind w:firstLine="840" w:firstLineChars="400"/>
        <w:rPr>
          <w:rFonts w:hint="eastAsia" w:ascii="宋体" w:hAnsi="宋体" w:cs="Arial"/>
          <w:szCs w:val="21"/>
        </w:rPr>
      </w:pPr>
      <w:r>
        <w:rPr>
          <w:rFonts w:hint="eastAsia" w:ascii="宋体" w:hAnsi="宋体" w:cs="Arial"/>
          <w:szCs w:val="21"/>
        </w:rPr>
        <w:t>不可抗力影响结束后，受影响一方应在合理期限内书面通知对方。</w:t>
      </w:r>
    </w:p>
    <w:p w14:paraId="299D175F">
      <w:pPr>
        <w:spacing w:line="380" w:lineRule="exact"/>
        <w:ind w:firstLine="840" w:firstLineChars="400"/>
        <w:rPr>
          <w:rFonts w:hint="eastAsia" w:ascii="宋体" w:hAnsi="宋体" w:cs="Arial"/>
          <w:szCs w:val="21"/>
        </w:rPr>
      </w:pPr>
    </w:p>
    <w:p w14:paraId="2920E0F7">
      <w:pPr>
        <w:spacing w:line="380" w:lineRule="exact"/>
        <w:outlineLvl w:val="0"/>
        <w:rPr>
          <w:rFonts w:ascii="宋体"/>
          <w:b/>
          <w:szCs w:val="21"/>
        </w:rPr>
      </w:pPr>
      <w:r>
        <w:rPr>
          <w:rFonts w:hint="eastAsia" w:ascii="宋体" w:hAnsi="宋体"/>
          <w:b/>
          <w:szCs w:val="21"/>
        </w:rPr>
        <w:t>第十条</w:t>
      </w:r>
      <w:r>
        <w:rPr>
          <w:rFonts w:ascii="宋体" w:hAnsi="宋体"/>
          <w:b/>
          <w:szCs w:val="21"/>
        </w:rPr>
        <w:t xml:space="preserve">  </w:t>
      </w:r>
      <w:r>
        <w:rPr>
          <w:rFonts w:hint="eastAsia" w:ascii="宋体" w:hAnsi="宋体"/>
          <w:b/>
          <w:szCs w:val="21"/>
        </w:rPr>
        <w:t>保密</w:t>
      </w:r>
    </w:p>
    <w:p w14:paraId="6D632B96">
      <w:pPr>
        <w:spacing w:line="380" w:lineRule="exact"/>
        <w:ind w:left="735" w:leftChars="200" w:hanging="315" w:hangingChars="150"/>
        <w:rPr>
          <w:rFonts w:ascii="宋体"/>
          <w:szCs w:val="21"/>
        </w:rPr>
      </w:pPr>
      <w:r>
        <w:rPr>
          <w:rFonts w:ascii="宋体" w:hAnsi="宋体"/>
          <w:szCs w:val="21"/>
        </w:rPr>
        <w:t>1</w:t>
      </w:r>
      <w:r>
        <w:rPr>
          <w:rFonts w:hint="eastAsia" w:ascii="宋体" w:hAnsi="宋体"/>
          <w:szCs w:val="21"/>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108BFAC1">
      <w:pPr>
        <w:spacing w:line="380" w:lineRule="exact"/>
        <w:ind w:left="630" w:leftChars="200" w:hanging="210" w:hangingChars="100"/>
        <w:rPr>
          <w:rFonts w:ascii="宋体"/>
          <w:szCs w:val="21"/>
        </w:rPr>
      </w:pPr>
      <w:r>
        <w:rPr>
          <w:rFonts w:ascii="宋体" w:hAnsi="宋体"/>
          <w:szCs w:val="21"/>
        </w:rPr>
        <w:t>2</w:t>
      </w:r>
      <w:r>
        <w:rPr>
          <w:rFonts w:hint="eastAsia" w:ascii="宋体" w:hAnsi="宋体"/>
          <w:szCs w:val="21"/>
        </w:rPr>
        <w:t>、乙方对因履行本协议过程中所了解或知悉的甲方客户信息负有保密义务。除法律法规规定以外，未经甲方允许，不得向第三方透露，不得用于除实现本协议目的之外的其他用途。否则，</w:t>
      </w:r>
      <w:r>
        <w:rPr>
          <w:rFonts w:ascii="宋体" w:hAnsi="宋体"/>
          <w:szCs w:val="21"/>
        </w:rPr>
        <w:t xml:space="preserve"> </w:t>
      </w:r>
      <w:r>
        <w:rPr>
          <w:rFonts w:hint="eastAsia" w:ascii="宋体" w:hAnsi="宋体"/>
          <w:szCs w:val="21"/>
        </w:rPr>
        <w:t>承担相应的赔偿。</w:t>
      </w:r>
    </w:p>
    <w:p w14:paraId="651F68E5">
      <w:pPr>
        <w:spacing w:line="380" w:lineRule="exact"/>
        <w:ind w:left="630" w:leftChars="200" w:hanging="210" w:hangingChars="100"/>
        <w:rPr>
          <w:rFonts w:ascii="宋体"/>
          <w:szCs w:val="21"/>
        </w:rPr>
      </w:pPr>
      <w:r>
        <w:rPr>
          <w:rFonts w:ascii="宋体" w:hAnsi="宋体"/>
          <w:szCs w:val="21"/>
        </w:rPr>
        <w:t>3</w:t>
      </w:r>
      <w:r>
        <w:rPr>
          <w:rFonts w:hint="eastAsia" w:ascii="宋体" w:hAnsi="宋体"/>
          <w:szCs w:val="21"/>
        </w:rPr>
        <w:t>、保密信息指任何一方因履行本合同所知悉的任何以口头、书面、图表或电子形式存在的对方信息，具体包括：</w:t>
      </w:r>
    </w:p>
    <w:p w14:paraId="01080E89">
      <w:pPr>
        <w:spacing w:line="38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）任何涉及对方过去、现在或将来的商业计划、规章制度、操作规程、处理手段、财务信息；</w:t>
      </w:r>
    </w:p>
    <w:p w14:paraId="2D223C1E">
      <w:pPr>
        <w:spacing w:line="38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）任何对方的技术措施、技术方案、软件应用及开发，硬件设备的品种、质量、数量、品牌等；</w:t>
      </w:r>
    </w:p>
    <w:p w14:paraId="15691408">
      <w:pPr>
        <w:spacing w:line="380" w:lineRule="exact"/>
        <w:ind w:left="945" w:leftChars="200" w:hanging="525" w:hangingChars="250"/>
        <w:rPr>
          <w:rFonts w:ascii="宋体"/>
          <w:szCs w:val="21"/>
        </w:rPr>
      </w:pPr>
      <w:r>
        <w:rPr>
          <w:rFonts w:hint="eastAsia" w:ascii="宋体" w:hAnsi="宋体"/>
          <w:szCs w:val="21"/>
        </w:rPr>
        <w:t>（</w:t>
      </w:r>
      <w:r>
        <w:rPr>
          <w:rFonts w:ascii="宋体" w:hAnsi="宋体"/>
          <w:szCs w:val="21"/>
        </w:rPr>
        <w:t>3</w:t>
      </w:r>
      <w:r>
        <w:rPr>
          <w:rFonts w:hint="eastAsia" w:ascii="宋体" w:hAnsi="宋体"/>
          <w:szCs w:val="21"/>
        </w:rPr>
        <w:t>）任何对方的技术秘密或专有知识、文件</w:t>
      </w:r>
      <w:r>
        <w:rPr>
          <w:rFonts w:ascii="宋体" w:hAnsi="宋体"/>
          <w:szCs w:val="21"/>
        </w:rPr>
        <w:t xml:space="preserve"> </w:t>
      </w:r>
      <w:r>
        <w:rPr>
          <w:rFonts w:hint="eastAsia" w:ascii="宋体" w:hAnsi="宋体"/>
          <w:szCs w:val="21"/>
        </w:rPr>
        <w:t>、报告、数据、客户软件、流程图、数据库、发明、知识、及贸易秘密。</w:t>
      </w:r>
    </w:p>
    <w:p w14:paraId="7B3240AB">
      <w:pPr>
        <w:spacing w:line="380" w:lineRule="exact"/>
        <w:ind w:firstLine="420" w:firstLineChars="200"/>
        <w:rPr>
          <w:rFonts w:ascii="宋体"/>
          <w:szCs w:val="21"/>
        </w:rPr>
      </w:pPr>
      <w:r>
        <w:rPr>
          <w:rFonts w:hint="eastAsia" w:ascii="宋体" w:hAnsi="宋体"/>
          <w:szCs w:val="21"/>
        </w:rPr>
        <w:t>无论上述信息是否享有知识产权。</w:t>
      </w:r>
    </w:p>
    <w:p w14:paraId="51E7ECCC">
      <w:pPr>
        <w:spacing w:line="380" w:lineRule="exact"/>
        <w:rPr>
          <w:rFonts w:hint="eastAsia" w:ascii="宋体" w:hAnsi="宋体"/>
          <w:szCs w:val="21"/>
        </w:rPr>
      </w:pPr>
      <w:r>
        <w:rPr>
          <w:rFonts w:hint="eastAsia" w:ascii="宋体" w:hAnsi="宋体"/>
          <w:szCs w:val="21"/>
        </w:rPr>
        <w:t xml:space="preserve">    4、乙方应根据甲方的要求签署相应的保密协议，保密协议与本条款存在不一致的，以保密协议为准。同时，乙方必须与维护人员签订保密协议。</w:t>
      </w:r>
    </w:p>
    <w:p w14:paraId="49743C54">
      <w:pPr>
        <w:spacing w:line="380" w:lineRule="exact"/>
        <w:rPr>
          <w:rFonts w:ascii="宋体"/>
          <w:szCs w:val="21"/>
        </w:rPr>
      </w:pPr>
    </w:p>
    <w:p w14:paraId="0B3B43C7">
      <w:pPr>
        <w:spacing w:line="380" w:lineRule="exact"/>
        <w:outlineLvl w:val="0"/>
        <w:rPr>
          <w:rFonts w:ascii="宋体"/>
          <w:b/>
          <w:szCs w:val="21"/>
        </w:rPr>
      </w:pPr>
      <w:r>
        <w:rPr>
          <w:rFonts w:hint="eastAsia" w:ascii="宋体" w:hAnsi="宋体"/>
          <w:b/>
          <w:szCs w:val="21"/>
        </w:rPr>
        <w:t>第十一条</w:t>
      </w:r>
      <w:r>
        <w:rPr>
          <w:rFonts w:ascii="宋体" w:hAnsi="宋体"/>
          <w:b/>
          <w:szCs w:val="21"/>
        </w:rPr>
        <w:t xml:space="preserve">  </w:t>
      </w:r>
      <w:r>
        <w:rPr>
          <w:rFonts w:hint="eastAsia" w:ascii="宋体" w:hAnsi="宋体"/>
          <w:b/>
          <w:szCs w:val="21"/>
        </w:rPr>
        <w:t>其他</w:t>
      </w:r>
    </w:p>
    <w:p w14:paraId="1F008574">
      <w:pPr>
        <w:spacing w:line="380" w:lineRule="exact"/>
        <w:ind w:left="735" w:leftChars="200" w:hanging="315" w:hangingChars="150"/>
        <w:rPr>
          <w:rFonts w:ascii="宋体"/>
          <w:bCs/>
          <w:szCs w:val="21"/>
        </w:rPr>
      </w:pPr>
      <w:r>
        <w:rPr>
          <w:rFonts w:ascii="宋体" w:hAnsi="宋体"/>
          <w:bCs/>
          <w:szCs w:val="21"/>
        </w:rPr>
        <w:t>1</w:t>
      </w:r>
      <w:r>
        <w:rPr>
          <w:rFonts w:hint="eastAsia" w:ascii="宋体" w:hAnsi="宋体"/>
          <w:bCs/>
          <w:szCs w:val="21"/>
        </w:rPr>
        <w:t>、争议解决方式：因履行本合同而发生的争议，由当事人双方协商解决。协商不成，提交甲方所在地的人民法院解决。</w:t>
      </w:r>
      <w:r>
        <w:rPr>
          <w:rFonts w:hint="eastAsia" w:ascii="宋体" w:hAnsi="宋体" w:eastAsia="宋体"/>
          <w:bCs/>
          <w:sz w:val="21"/>
          <w:szCs w:val="21"/>
        </w:rPr>
        <w:t>违约方应当承担守约方为解决争议而支出的各项合理费用，包括但不限于诉讼费、律师费、公证费、保全费、诉讼保全担保费、调解费、差旅费等费用。</w:t>
      </w:r>
    </w:p>
    <w:p w14:paraId="720C7B85">
      <w:pPr>
        <w:spacing w:line="380" w:lineRule="exact"/>
        <w:ind w:left="735" w:leftChars="200" w:hanging="315" w:hangingChars="150"/>
        <w:rPr>
          <w:rFonts w:ascii="宋体"/>
          <w:bCs/>
          <w:szCs w:val="21"/>
        </w:rPr>
      </w:pPr>
      <w:r>
        <w:rPr>
          <w:rFonts w:ascii="宋体" w:hAnsi="宋体"/>
          <w:bCs/>
          <w:szCs w:val="21"/>
        </w:rPr>
        <w:t>2</w:t>
      </w:r>
      <w:r>
        <w:rPr>
          <w:rFonts w:hint="eastAsia" w:ascii="宋体" w:hAnsi="宋体"/>
          <w:bCs/>
          <w:szCs w:val="21"/>
        </w:rPr>
        <w:t>、在本合同履行期间及履行完毕的任何时候，未经对方同意，任何一方不得以任何形式公开本合同及附件内容，以确保双方的商业机密。</w:t>
      </w:r>
    </w:p>
    <w:p w14:paraId="63EB88FD">
      <w:pPr>
        <w:spacing w:line="380" w:lineRule="exact"/>
        <w:ind w:left="735" w:leftChars="200" w:hanging="315" w:hangingChars="150"/>
        <w:rPr>
          <w:rFonts w:ascii="宋体"/>
          <w:bCs/>
          <w:szCs w:val="21"/>
        </w:rPr>
      </w:pPr>
      <w:r>
        <w:rPr>
          <w:rFonts w:ascii="宋体" w:hAnsi="宋体"/>
          <w:bCs/>
          <w:szCs w:val="21"/>
        </w:rPr>
        <w:t>3</w:t>
      </w:r>
      <w:r>
        <w:rPr>
          <w:rFonts w:hint="eastAsia" w:ascii="宋体" w:hAnsi="宋体"/>
          <w:bCs/>
          <w:szCs w:val="21"/>
        </w:rPr>
        <w:t>、本合同一式</w:t>
      </w:r>
      <w:r>
        <w:rPr>
          <w:rFonts w:ascii="宋体" w:hAnsi="宋体"/>
          <w:bCs/>
          <w:szCs w:val="21"/>
          <w:u w:val="single"/>
        </w:rPr>
        <w:t xml:space="preserve"> </w:t>
      </w:r>
      <w:r>
        <w:rPr>
          <w:rFonts w:hint="eastAsia" w:ascii="宋体" w:hAnsi="宋体"/>
          <w:bCs/>
          <w:szCs w:val="21"/>
          <w:u w:val="single"/>
        </w:rPr>
        <w:t>肆</w:t>
      </w:r>
      <w:r>
        <w:rPr>
          <w:rFonts w:ascii="宋体" w:hAnsi="宋体"/>
          <w:bCs/>
          <w:szCs w:val="21"/>
          <w:u w:val="single"/>
        </w:rPr>
        <w:t xml:space="preserve"> </w:t>
      </w:r>
      <w:r>
        <w:rPr>
          <w:rFonts w:hint="eastAsia" w:ascii="宋体" w:hAnsi="宋体"/>
          <w:bCs/>
          <w:szCs w:val="21"/>
        </w:rPr>
        <w:t>份，甲方执</w:t>
      </w:r>
      <w:r>
        <w:rPr>
          <w:rFonts w:ascii="宋体" w:hAnsi="宋体"/>
          <w:bCs/>
          <w:szCs w:val="21"/>
          <w:u w:val="single"/>
        </w:rPr>
        <w:t xml:space="preserve"> </w:t>
      </w:r>
      <w:r>
        <w:rPr>
          <w:rFonts w:hint="eastAsia" w:ascii="宋体" w:hAnsi="宋体"/>
          <w:bCs/>
          <w:szCs w:val="21"/>
          <w:u w:val="single"/>
        </w:rPr>
        <w:t>叄</w:t>
      </w:r>
      <w:r>
        <w:rPr>
          <w:rFonts w:ascii="宋体" w:hAnsi="宋体"/>
          <w:bCs/>
          <w:szCs w:val="21"/>
          <w:u w:val="single"/>
        </w:rPr>
        <w:t xml:space="preserve"> </w:t>
      </w:r>
      <w:r>
        <w:rPr>
          <w:rFonts w:hint="eastAsia" w:ascii="宋体" w:hAnsi="宋体"/>
          <w:bCs/>
          <w:szCs w:val="21"/>
        </w:rPr>
        <w:t>份，乙方执</w:t>
      </w:r>
      <w:r>
        <w:rPr>
          <w:rFonts w:ascii="宋体" w:hAnsi="宋体"/>
          <w:bCs/>
          <w:szCs w:val="21"/>
          <w:u w:val="single"/>
        </w:rPr>
        <w:t xml:space="preserve"> </w:t>
      </w:r>
      <w:r>
        <w:rPr>
          <w:rFonts w:hint="eastAsia" w:ascii="宋体" w:hAnsi="宋体"/>
          <w:bCs/>
          <w:szCs w:val="21"/>
          <w:u w:val="single"/>
        </w:rPr>
        <w:t>壹</w:t>
      </w:r>
      <w:r>
        <w:rPr>
          <w:rFonts w:ascii="宋体" w:hAnsi="宋体"/>
          <w:bCs/>
          <w:szCs w:val="21"/>
          <w:u w:val="single"/>
        </w:rPr>
        <w:t xml:space="preserve"> </w:t>
      </w:r>
      <w:r>
        <w:rPr>
          <w:rFonts w:hint="eastAsia" w:ascii="宋体" w:hAnsi="宋体"/>
          <w:bCs/>
          <w:szCs w:val="21"/>
        </w:rPr>
        <w:t>份，具有同等法律效力。附件为主合同不可分割的组成部分，与主合同具有同等法律效力。</w:t>
      </w:r>
    </w:p>
    <w:p w14:paraId="5DF32C7F">
      <w:pPr>
        <w:spacing w:line="380" w:lineRule="exact"/>
        <w:ind w:firstLine="420" w:firstLineChars="200"/>
        <w:rPr>
          <w:rFonts w:ascii="宋体"/>
          <w:bCs/>
          <w:szCs w:val="21"/>
        </w:rPr>
      </w:pPr>
      <w:r>
        <w:rPr>
          <w:rFonts w:ascii="宋体" w:hAnsi="宋体"/>
          <w:bCs/>
          <w:szCs w:val="21"/>
        </w:rPr>
        <w:t>4</w:t>
      </w:r>
      <w:r>
        <w:rPr>
          <w:rFonts w:hint="eastAsia" w:ascii="宋体" w:hAnsi="宋体"/>
          <w:bCs/>
          <w:szCs w:val="21"/>
        </w:rPr>
        <w:t>、本合同自双方法人或有权签字人（提供法人授权）签字并加盖公章之日起生效。</w:t>
      </w:r>
    </w:p>
    <w:p w14:paraId="54FEF521">
      <w:pPr>
        <w:spacing w:line="380" w:lineRule="exact"/>
        <w:ind w:left="420" w:leftChars="200"/>
        <w:rPr>
          <w:rFonts w:hint="eastAsia" w:ascii="宋体" w:hAnsi="宋体"/>
          <w:bCs/>
          <w:szCs w:val="21"/>
        </w:rPr>
      </w:pPr>
      <w:r>
        <w:rPr>
          <w:rFonts w:ascii="宋体" w:hAnsi="宋体"/>
          <w:bCs/>
          <w:szCs w:val="21"/>
        </w:rPr>
        <w:t>5</w:t>
      </w:r>
      <w:r>
        <w:rPr>
          <w:rFonts w:hint="eastAsia" w:ascii="宋体" w:hAnsi="宋体"/>
          <w:bCs/>
          <w:szCs w:val="21"/>
        </w:rPr>
        <w:t>、合同有效期内，甲乙双方均不得随意变更或解除合同。未尽事宜，由双方共同协商达成补充协议解决。</w:t>
      </w:r>
    </w:p>
    <w:p w14:paraId="540EC988">
      <w:pPr>
        <w:spacing w:line="380" w:lineRule="exact"/>
        <w:ind w:left="420" w:leftChars="200"/>
        <w:rPr>
          <w:rFonts w:ascii="宋体"/>
          <w:bCs/>
          <w:szCs w:val="21"/>
        </w:rPr>
      </w:pPr>
    </w:p>
    <w:p w14:paraId="56563860">
      <w:pPr>
        <w:spacing w:line="380" w:lineRule="exact"/>
        <w:rPr>
          <w:rFonts w:hint="eastAsia" w:ascii="宋体" w:hAnsi="宋体"/>
          <w:szCs w:val="21"/>
          <w:u w:val="single"/>
        </w:rPr>
      </w:pPr>
      <w:r>
        <w:rPr>
          <w:rFonts w:hint="eastAsia" w:ascii="宋体" w:hAnsi="宋体"/>
          <w:b/>
          <w:szCs w:val="21"/>
        </w:rPr>
        <w:t>第十二条</w:t>
      </w:r>
      <w:r>
        <w:rPr>
          <w:rFonts w:ascii="宋体" w:hAnsi="宋体"/>
          <w:b/>
          <w:szCs w:val="21"/>
        </w:rPr>
        <w:t xml:space="preserve">  </w:t>
      </w:r>
      <w:r>
        <w:rPr>
          <w:rFonts w:hint="eastAsia" w:ascii="宋体" w:hAnsi="宋体"/>
          <w:b/>
          <w:szCs w:val="21"/>
        </w:rPr>
        <w:t>双方其它约定：</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p>
    <w:p w14:paraId="44BDB023">
      <w:pPr>
        <w:widowControl/>
        <w:spacing w:line="240" w:lineRule="auto"/>
        <w:jc w:val="left"/>
        <w:rPr>
          <w:rFonts w:hint="eastAsia" w:ascii="宋体" w:hAnsi="宋体"/>
          <w:b/>
          <w:szCs w:val="21"/>
        </w:rPr>
      </w:pPr>
    </w:p>
    <w:p w14:paraId="3C1B12D2">
      <w:pPr>
        <w:spacing w:line="380" w:lineRule="exact"/>
        <w:rPr>
          <w:rFonts w:hint="eastAsia" w:ascii="宋体" w:hAnsi="宋体"/>
          <w:b/>
          <w:szCs w:val="21"/>
        </w:rPr>
      </w:pPr>
      <w:r>
        <w:rPr>
          <w:rFonts w:hint="eastAsia" w:ascii="宋体" w:hAnsi="宋体"/>
          <w:b/>
          <w:szCs w:val="21"/>
        </w:rPr>
        <w:t>第十三条</w:t>
      </w:r>
      <w:r>
        <w:rPr>
          <w:rFonts w:ascii="宋体" w:hAnsi="宋体"/>
          <w:b/>
          <w:szCs w:val="21"/>
        </w:rPr>
        <w:t xml:space="preserve">  </w:t>
      </w:r>
      <w:r>
        <w:rPr>
          <w:rFonts w:hint="eastAsia" w:ascii="宋体" w:hAnsi="宋体"/>
          <w:b/>
          <w:szCs w:val="21"/>
        </w:rPr>
        <w:t>附件</w:t>
      </w:r>
    </w:p>
    <w:p w14:paraId="75ADCF8A">
      <w:pPr>
        <w:spacing w:line="380" w:lineRule="exact"/>
        <w:rPr>
          <w:rFonts w:hint="eastAsia" w:ascii="宋体" w:hAnsi="宋体"/>
          <w:b/>
          <w:szCs w:val="21"/>
        </w:rPr>
      </w:pPr>
    </w:p>
    <w:p w14:paraId="27FFC564">
      <w:pPr>
        <w:spacing w:line="380" w:lineRule="exact"/>
        <w:rPr>
          <w:rFonts w:hint="eastAsia" w:ascii="宋体" w:hAnsi="宋体"/>
          <w:b/>
          <w:szCs w:val="21"/>
        </w:rPr>
      </w:pPr>
    </w:p>
    <w:p w14:paraId="1A44424E">
      <w:pPr>
        <w:autoSpaceDE w:val="0"/>
        <w:autoSpaceDN w:val="0"/>
        <w:adjustRightInd w:val="0"/>
        <w:jc w:val="center"/>
        <w:rPr>
          <w:rFonts w:hint="eastAsia" w:ascii="宋体" w:hAnsi="宋体"/>
          <w:szCs w:val="21"/>
          <w:u w:val="single"/>
        </w:rPr>
      </w:pPr>
      <w:r>
        <w:rPr>
          <w:rFonts w:hint="eastAsia" w:ascii="宋体" w:hAnsi="宋体"/>
          <w:szCs w:val="21"/>
          <w:u w:val="single"/>
        </w:rPr>
        <w:t>（以下无正文，为甲乙双方关于《</w:t>
      </w:r>
      <w:r>
        <w:rPr>
          <w:rFonts w:ascii="宋体" w:hAnsi="宋体"/>
          <w:szCs w:val="21"/>
          <w:u w:val="single"/>
        </w:rPr>
        <w:t>202</w:t>
      </w:r>
      <w:r>
        <w:rPr>
          <w:rFonts w:hint="eastAsia" w:ascii="宋体" w:hAnsi="宋体"/>
          <w:szCs w:val="21"/>
          <w:u w:val="single"/>
        </w:rPr>
        <w:t>5～</w:t>
      </w:r>
      <w:r>
        <w:rPr>
          <w:rFonts w:ascii="宋体" w:hAnsi="宋体"/>
          <w:szCs w:val="21"/>
          <w:u w:val="single"/>
        </w:rPr>
        <w:t>202</w:t>
      </w:r>
      <w:r>
        <w:rPr>
          <w:rFonts w:hint="eastAsia" w:ascii="宋体" w:hAnsi="宋体"/>
          <w:szCs w:val="21"/>
          <w:u w:val="single"/>
        </w:rPr>
        <w:t>6年度服务器存储设备维保项目合同》签署页）</w:t>
      </w:r>
    </w:p>
    <w:p w14:paraId="47B06DEC">
      <w:pPr>
        <w:spacing w:line="380" w:lineRule="exact"/>
        <w:ind w:firstLine="411" w:firstLineChars="196"/>
        <w:rPr>
          <w:rFonts w:hint="eastAsia" w:ascii="宋体" w:hAnsi="宋体"/>
          <w:szCs w:val="21"/>
          <w:u w:val="single"/>
        </w:rPr>
      </w:pPr>
    </w:p>
    <w:p w14:paraId="5675CA6E">
      <w:pPr>
        <w:spacing w:line="380" w:lineRule="exact"/>
        <w:ind w:firstLine="411" w:firstLineChars="196"/>
        <w:rPr>
          <w:rFonts w:hint="eastAsia" w:ascii="宋体" w:hAnsi="宋体"/>
          <w:szCs w:val="21"/>
          <w:u w:val="single"/>
        </w:rPr>
      </w:pPr>
    </w:p>
    <w:p w14:paraId="7FE3B3AD">
      <w:pPr>
        <w:spacing w:line="380" w:lineRule="exact"/>
        <w:ind w:firstLine="315" w:firstLineChars="150"/>
        <w:rPr>
          <w:rFonts w:hint="eastAsia" w:ascii="宋体" w:hAnsi="宋体"/>
          <w:szCs w:val="21"/>
        </w:rPr>
      </w:pPr>
      <w:r>
        <w:rPr>
          <w:rFonts w:hint="eastAsia" w:ascii="宋体" w:hAnsi="宋体"/>
          <w:szCs w:val="21"/>
        </w:rPr>
        <w:t>甲方：深圳大学城图书馆</w:t>
      </w:r>
      <w:r>
        <w:rPr>
          <w:rFonts w:ascii="宋体" w:hAnsi="宋体"/>
          <w:szCs w:val="21"/>
        </w:rPr>
        <w:t xml:space="preserve">                                 </w:t>
      </w:r>
      <w:r>
        <w:rPr>
          <w:rFonts w:hint="eastAsia" w:ascii="宋体" w:hAnsi="宋体"/>
          <w:szCs w:val="21"/>
        </w:rPr>
        <w:t>乙方：广州集康信息科技有限公司</w:t>
      </w:r>
    </w:p>
    <w:p w14:paraId="5D70EC42">
      <w:pPr>
        <w:spacing w:line="380" w:lineRule="exact"/>
        <w:ind w:firstLine="315" w:firstLineChars="150"/>
        <w:rPr>
          <w:rFonts w:hint="eastAsia" w:ascii="宋体" w:hAnsi="宋体"/>
          <w:szCs w:val="21"/>
        </w:rPr>
      </w:pPr>
      <w:r>
        <w:rPr>
          <w:rFonts w:hint="eastAsia" w:ascii="宋体" w:hAnsi="宋体"/>
          <w:szCs w:val="21"/>
        </w:rPr>
        <w:t>甲方代表（签字）：</w:t>
      </w:r>
      <w:r>
        <w:rPr>
          <w:rFonts w:ascii="宋体" w:hAnsi="宋体"/>
          <w:szCs w:val="21"/>
        </w:rPr>
        <w:t xml:space="preserve">                                      </w:t>
      </w:r>
      <w:r>
        <w:rPr>
          <w:rFonts w:hint="eastAsia" w:ascii="宋体" w:hAnsi="宋体"/>
          <w:szCs w:val="21"/>
        </w:rPr>
        <w:t>乙方代表（签字）：</w:t>
      </w:r>
      <w:r>
        <w:rPr>
          <w:rFonts w:ascii="宋体" w:hAnsi="宋体"/>
          <w:szCs w:val="21"/>
        </w:rPr>
        <w:t xml:space="preserve">           </w:t>
      </w:r>
    </w:p>
    <w:p w14:paraId="502475EB">
      <w:pPr>
        <w:spacing w:line="380" w:lineRule="exact"/>
        <w:ind w:firstLine="315" w:firstLineChars="150"/>
        <w:rPr>
          <w:rFonts w:hint="eastAsia" w:ascii="宋体" w:hAnsi="宋体"/>
          <w:szCs w:val="21"/>
        </w:rPr>
      </w:pPr>
      <w:r>
        <w:rPr>
          <w:rFonts w:hint="eastAsia" w:ascii="宋体" w:hAnsi="宋体"/>
          <w:szCs w:val="21"/>
        </w:rPr>
        <w:t>甲方（公章）：</w:t>
      </w:r>
      <w:r>
        <w:rPr>
          <w:rFonts w:ascii="宋体" w:hAnsi="宋体"/>
          <w:szCs w:val="21"/>
        </w:rPr>
        <w:t xml:space="preserve">                                          </w:t>
      </w:r>
      <w:r>
        <w:rPr>
          <w:rFonts w:hint="eastAsia" w:ascii="宋体" w:hAnsi="宋体"/>
          <w:szCs w:val="21"/>
        </w:rPr>
        <w:t>乙方（公章）：</w:t>
      </w:r>
      <w:r>
        <w:rPr>
          <w:rFonts w:ascii="宋体" w:hAnsi="宋体"/>
          <w:szCs w:val="21"/>
        </w:rPr>
        <w:t xml:space="preserve">                                                                     </w:t>
      </w:r>
    </w:p>
    <w:p w14:paraId="21CC9F53">
      <w:pPr>
        <w:spacing w:line="380" w:lineRule="exact"/>
        <w:ind w:firstLine="315" w:firstLineChars="15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r>
        <w:rPr>
          <w:rFonts w:hint="eastAsia" w:ascii="宋体" w:hAnsi="宋体"/>
          <w:szCs w:val="21"/>
        </w:rPr>
        <w:t>日期：</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4208FCA8">
      <w:pPr>
        <w:autoSpaceDE w:val="0"/>
        <w:autoSpaceDN w:val="0"/>
        <w:adjustRightInd w:val="0"/>
        <w:rPr>
          <w:rFonts w:hint="eastAsia" w:ascii="宋体" w:hAnsi="宋体"/>
          <w:b/>
          <w:szCs w:val="21"/>
        </w:rPr>
      </w:pPr>
    </w:p>
    <w:p w14:paraId="6DD19A23">
      <w:pPr>
        <w:autoSpaceDE w:val="0"/>
        <w:autoSpaceDN w:val="0"/>
        <w:adjustRightInd w:val="0"/>
        <w:rPr>
          <w:rFonts w:hint="eastAsia" w:ascii="宋体" w:hAnsi="宋体"/>
          <w:b/>
          <w:szCs w:val="21"/>
        </w:rPr>
      </w:pPr>
    </w:p>
    <w:p w14:paraId="1D131A24">
      <w:pPr>
        <w:autoSpaceDE w:val="0"/>
        <w:autoSpaceDN w:val="0"/>
        <w:adjustRightInd w:val="0"/>
        <w:rPr>
          <w:rFonts w:hint="eastAsia" w:ascii="宋体" w:hAnsi="宋体"/>
          <w:b/>
          <w:szCs w:val="21"/>
        </w:rPr>
      </w:pPr>
    </w:p>
    <w:p w14:paraId="2CECF033">
      <w:pPr>
        <w:autoSpaceDE w:val="0"/>
        <w:autoSpaceDN w:val="0"/>
        <w:adjustRightInd w:val="0"/>
        <w:rPr>
          <w:rFonts w:hint="eastAsia" w:ascii="宋体" w:hAnsi="宋体"/>
          <w:b/>
          <w:szCs w:val="21"/>
        </w:rPr>
      </w:pPr>
    </w:p>
    <w:p w14:paraId="18C7ACA5">
      <w:pPr>
        <w:autoSpaceDE w:val="0"/>
        <w:autoSpaceDN w:val="0"/>
        <w:adjustRightInd w:val="0"/>
        <w:rPr>
          <w:rFonts w:hint="eastAsia" w:ascii="宋体" w:hAnsi="宋体"/>
          <w:b/>
          <w:szCs w:val="21"/>
        </w:rPr>
      </w:pPr>
    </w:p>
    <w:p w14:paraId="3F3700CC">
      <w:pPr>
        <w:autoSpaceDE w:val="0"/>
        <w:autoSpaceDN w:val="0"/>
        <w:adjustRightInd w:val="0"/>
        <w:rPr>
          <w:rFonts w:hint="eastAsia" w:ascii="宋体" w:hAnsi="宋体"/>
          <w:b/>
          <w:szCs w:val="21"/>
        </w:rPr>
      </w:pPr>
    </w:p>
    <w:p w14:paraId="3C265732">
      <w:pPr>
        <w:autoSpaceDE w:val="0"/>
        <w:autoSpaceDN w:val="0"/>
        <w:adjustRightInd w:val="0"/>
        <w:rPr>
          <w:rFonts w:hint="eastAsia" w:ascii="宋体" w:hAnsi="宋体"/>
          <w:b/>
          <w:szCs w:val="21"/>
        </w:rPr>
      </w:pPr>
    </w:p>
    <w:p w14:paraId="25EBDEC6">
      <w:pPr>
        <w:autoSpaceDE w:val="0"/>
        <w:autoSpaceDN w:val="0"/>
        <w:adjustRightInd w:val="0"/>
        <w:rPr>
          <w:rFonts w:hint="eastAsia" w:ascii="宋体" w:hAnsi="宋体"/>
          <w:b/>
          <w:szCs w:val="21"/>
        </w:rPr>
      </w:pPr>
    </w:p>
    <w:p w14:paraId="64CE21F4">
      <w:pPr>
        <w:autoSpaceDE w:val="0"/>
        <w:autoSpaceDN w:val="0"/>
        <w:adjustRightInd w:val="0"/>
        <w:rPr>
          <w:rFonts w:hint="eastAsia" w:ascii="宋体" w:hAnsi="宋体"/>
          <w:b/>
          <w:szCs w:val="21"/>
        </w:rPr>
      </w:pPr>
    </w:p>
    <w:p w14:paraId="52F9672E">
      <w:pPr>
        <w:autoSpaceDE w:val="0"/>
        <w:autoSpaceDN w:val="0"/>
        <w:adjustRightInd w:val="0"/>
        <w:rPr>
          <w:rFonts w:hint="eastAsia" w:ascii="宋体" w:hAnsi="宋体"/>
          <w:b/>
          <w:szCs w:val="21"/>
        </w:rPr>
      </w:pPr>
    </w:p>
    <w:p w14:paraId="44F82BDF">
      <w:pPr>
        <w:autoSpaceDE w:val="0"/>
        <w:autoSpaceDN w:val="0"/>
        <w:adjustRightInd w:val="0"/>
        <w:rPr>
          <w:rFonts w:hint="eastAsia" w:ascii="宋体" w:hAnsi="宋体"/>
          <w:b/>
          <w:szCs w:val="21"/>
        </w:rPr>
      </w:pPr>
    </w:p>
    <w:p w14:paraId="7FB7F3E2">
      <w:pPr>
        <w:autoSpaceDE w:val="0"/>
        <w:autoSpaceDN w:val="0"/>
        <w:adjustRightInd w:val="0"/>
        <w:rPr>
          <w:rFonts w:hint="eastAsia" w:ascii="宋体" w:hAnsi="宋体"/>
          <w:b/>
          <w:szCs w:val="21"/>
        </w:rPr>
      </w:pPr>
    </w:p>
    <w:p w14:paraId="4F141831">
      <w:pPr>
        <w:autoSpaceDE w:val="0"/>
        <w:autoSpaceDN w:val="0"/>
        <w:adjustRightInd w:val="0"/>
        <w:rPr>
          <w:rFonts w:hint="eastAsia" w:ascii="宋体" w:hAnsi="宋体"/>
          <w:b/>
          <w:szCs w:val="21"/>
        </w:rPr>
      </w:pPr>
    </w:p>
    <w:p w14:paraId="50F0E9A4">
      <w:pPr>
        <w:autoSpaceDE w:val="0"/>
        <w:autoSpaceDN w:val="0"/>
        <w:adjustRightInd w:val="0"/>
        <w:rPr>
          <w:rFonts w:hint="eastAsia" w:ascii="宋体" w:hAnsi="宋体"/>
          <w:b/>
          <w:szCs w:val="21"/>
        </w:rPr>
      </w:pPr>
    </w:p>
    <w:p w14:paraId="45400A40">
      <w:pPr>
        <w:autoSpaceDE w:val="0"/>
        <w:autoSpaceDN w:val="0"/>
        <w:adjustRightInd w:val="0"/>
        <w:rPr>
          <w:rFonts w:hint="eastAsia" w:ascii="宋体" w:hAnsi="宋体"/>
          <w:b/>
          <w:szCs w:val="21"/>
        </w:rPr>
      </w:pPr>
    </w:p>
    <w:p w14:paraId="44D612A4">
      <w:pPr>
        <w:autoSpaceDE w:val="0"/>
        <w:autoSpaceDN w:val="0"/>
        <w:adjustRightInd w:val="0"/>
        <w:rPr>
          <w:rFonts w:hint="eastAsia" w:ascii="宋体" w:hAnsi="宋体"/>
          <w:b/>
          <w:szCs w:val="21"/>
        </w:rPr>
      </w:pPr>
    </w:p>
    <w:p w14:paraId="6395EBCD">
      <w:pPr>
        <w:autoSpaceDE w:val="0"/>
        <w:autoSpaceDN w:val="0"/>
        <w:adjustRightInd w:val="0"/>
        <w:rPr>
          <w:rFonts w:hint="eastAsia" w:ascii="宋体" w:hAnsi="宋体"/>
          <w:b/>
          <w:szCs w:val="21"/>
        </w:rPr>
      </w:pPr>
    </w:p>
    <w:p w14:paraId="09840998">
      <w:pPr>
        <w:widowControl/>
        <w:spacing w:line="240" w:lineRule="auto"/>
        <w:jc w:val="left"/>
        <w:rPr>
          <w:rFonts w:hint="eastAsia" w:ascii="宋体" w:hAnsi="宋体"/>
          <w:b/>
          <w:szCs w:val="21"/>
        </w:rPr>
      </w:pPr>
      <w:r>
        <w:rPr>
          <w:rFonts w:ascii="宋体" w:hAnsi="宋体"/>
          <w:b/>
          <w:szCs w:val="21"/>
        </w:rPr>
        <w:br w:type="page"/>
      </w:r>
    </w:p>
    <w:p w14:paraId="2970B1D6">
      <w:pPr>
        <w:autoSpaceDE w:val="0"/>
        <w:autoSpaceDN w:val="0"/>
        <w:adjustRightInd w:val="0"/>
        <w:rPr>
          <w:rFonts w:hint="eastAsia" w:ascii="宋体" w:hAnsi="宋体"/>
          <w:b/>
          <w:szCs w:val="21"/>
        </w:rPr>
      </w:pPr>
      <w:r>
        <w:rPr>
          <w:rFonts w:hint="eastAsia" w:ascii="宋体" w:hAnsi="宋体"/>
          <w:b/>
          <w:szCs w:val="21"/>
        </w:rPr>
        <w:t>附件1：设备及软件维护清单</w:t>
      </w:r>
    </w:p>
    <w:tbl>
      <w:tblPr>
        <w:tblStyle w:val="26"/>
        <w:tblW w:w="10089" w:type="dxa"/>
        <w:jc w:val="center"/>
        <w:tblLayout w:type="fixed"/>
        <w:tblCellMar>
          <w:top w:w="0" w:type="dxa"/>
          <w:left w:w="108" w:type="dxa"/>
          <w:bottom w:w="0" w:type="dxa"/>
          <w:right w:w="108" w:type="dxa"/>
        </w:tblCellMar>
      </w:tblPr>
      <w:tblGrid>
        <w:gridCol w:w="2057"/>
        <w:gridCol w:w="1134"/>
        <w:gridCol w:w="5338"/>
        <w:gridCol w:w="1560"/>
      </w:tblGrid>
      <w:tr w14:paraId="329CAAF9">
        <w:trPr>
          <w:trHeight w:val="570" w:hRule="atLeast"/>
          <w:jc w:val="center"/>
        </w:trPr>
        <w:tc>
          <w:tcPr>
            <w:tcW w:w="2057" w:type="dxa"/>
            <w:tcBorders>
              <w:top w:val="single" w:color="000000" w:sz="8" w:space="0"/>
              <w:left w:val="single" w:color="000000" w:sz="8" w:space="0"/>
              <w:bottom w:val="nil"/>
              <w:right w:val="single" w:color="000000" w:sz="8" w:space="0"/>
            </w:tcBorders>
            <w:shd w:val="clear" w:color="000000" w:fill="FABF8F"/>
            <w:noWrap/>
            <w:vAlign w:val="center"/>
          </w:tcPr>
          <w:p w14:paraId="63631942">
            <w:pPr>
              <w:widowControl/>
              <w:jc w:val="center"/>
              <w:rPr>
                <w:rFonts w:hint="eastAsia" w:ascii="宋体" w:hAnsi="宋体" w:cs="宋体"/>
                <w:color w:val="000000"/>
                <w:kern w:val="0"/>
                <w:sz w:val="22"/>
              </w:rPr>
            </w:pPr>
            <w:r>
              <w:rPr>
                <w:rFonts w:hint="eastAsia" w:ascii="宋体" w:hAnsi="宋体" w:cs="宋体"/>
                <w:color w:val="000000"/>
                <w:kern w:val="0"/>
                <w:sz w:val="22"/>
              </w:rPr>
              <w:t>型号</w:t>
            </w:r>
          </w:p>
        </w:tc>
        <w:tc>
          <w:tcPr>
            <w:tcW w:w="1134" w:type="dxa"/>
            <w:tcBorders>
              <w:top w:val="single" w:color="000000" w:sz="8" w:space="0"/>
              <w:left w:val="nil"/>
              <w:bottom w:val="nil"/>
              <w:right w:val="single" w:color="000000" w:sz="8" w:space="0"/>
            </w:tcBorders>
            <w:shd w:val="clear" w:color="000000" w:fill="FABF8F"/>
            <w:noWrap/>
            <w:vAlign w:val="center"/>
          </w:tcPr>
          <w:p w14:paraId="6BCCF3DB">
            <w:pPr>
              <w:widowControl/>
              <w:jc w:val="center"/>
              <w:rPr>
                <w:rFonts w:hint="eastAsia" w:ascii="宋体" w:hAnsi="宋体" w:cs="宋体"/>
                <w:color w:val="000000"/>
                <w:kern w:val="0"/>
                <w:sz w:val="22"/>
              </w:rPr>
            </w:pPr>
            <w:r>
              <w:rPr>
                <w:rFonts w:hint="eastAsia" w:ascii="宋体" w:hAnsi="宋体" w:cs="宋体"/>
                <w:color w:val="000000"/>
                <w:kern w:val="0"/>
                <w:sz w:val="22"/>
              </w:rPr>
              <w:t>设备类型</w:t>
            </w:r>
          </w:p>
        </w:tc>
        <w:tc>
          <w:tcPr>
            <w:tcW w:w="5338" w:type="dxa"/>
            <w:tcBorders>
              <w:top w:val="single" w:color="000000" w:sz="8" w:space="0"/>
              <w:left w:val="nil"/>
              <w:bottom w:val="nil"/>
              <w:right w:val="single" w:color="000000" w:sz="8" w:space="0"/>
            </w:tcBorders>
            <w:shd w:val="clear" w:color="000000" w:fill="FABF8F"/>
          </w:tcPr>
          <w:p w14:paraId="30B41491">
            <w:pPr>
              <w:widowControl/>
              <w:jc w:val="center"/>
              <w:rPr>
                <w:rFonts w:hint="eastAsia" w:ascii="宋体" w:hAnsi="宋体" w:cs="宋体"/>
                <w:color w:val="000000"/>
                <w:kern w:val="0"/>
                <w:sz w:val="22"/>
              </w:rPr>
            </w:pPr>
          </w:p>
        </w:tc>
        <w:tc>
          <w:tcPr>
            <w:tcW w:w="1560" w:type="dxa"/>
            <w:tcBorders>
              <w:top w:val="single" w:color="000000" w:sz="8" w:space="0"/>
              <w:left w:val="single" w:color="000000" w:sz="8" w:space="0"/>
              <w:bottom w:val="nil"/>
              <w:right w:val="single" w:color="000000" w:sz="8" w:space="0"/>
            </w:tcBorders>
            <w:shd w:val="clear" w:color="000000" w:fill="FABF8F"/>
            <w:vAlign w:val="center"/>
          </w:tcPr>
          <w:p w14:paraId="0785C9D5">
            <w:pPr>
              <w:widowControl/>
              <w:jc w:val="center"/>
              <w:rPr>
                <w:rFonts w:hint="eastAsia" w:ascii="宋体" w:hAnsi="宋体" w:cs="宋体"/>
                <w:color w:val="000000"/>
                <w:kern w:val="0"/>
                <w:sz w:val="22"/>
              </w:rPr>
            </w:pPr>
            <w:r>
              <w:rPr>
                <w:rFonts w:hint="eastAsia" w:ascii="宋体" w:hAnsi="宋体" w:cs="宋体"/>
                <w:color w:val="000000"/>
                <w:kern w:val="0"/>
                <w:sz w:val="22"/>
              </w:rPr>
              <w:t>数量（台）</w:t>
            </w:r>
          </w:p>
        </w:tc>
      </w:tr>
      <w:tr w14:paraId="18814EDE">
        <w:tblPrEx>
          <w:tblCellMar>
            <w:top w:w="0" w:type="dxa"/>
            <w:left w:w="108" w:type="dxa"/>
            <w:bottom w:w="0" w:type="dxa"/>
            <w:right w:w="108" w:type="dxa"/>
          </w:tblCellMar>
        </w:tblPrEx>
        <w:trPr>
          <w:trHeight w:val="585" w:hRule="atLeast"/>
          <w:jc w:val="center"/>
        </w:trPr>
        <w:tc>
          <w:tcPr>
            <w:tcW w:w="2057"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3F57EDF2">
            <w:pPr>
              <w:widowControl/>
              <w:jc w:val="center"/>
              <w:rPr>
                <w:rFonts w:hint="eastAsia" w:ascii="宋体" w:hAnsi="宋体" w:cs="宋体"/>
                <w:color w:val="000000"/>
                <w:kern w:val="0"/>
                <w:sz w:val="22"/>
              </w:rPr>
            </w:pPr>
            <w:r>
              <w:rPr>
                <w:rFonts w:hint="eastAsia" w:ascii="宋体" w:hAnsi="宋体" w:cs="宋体"/>
                <w:color w:val="000000"/>
                <w:kern w:val="0"/>
                <w:sz w:val="22"/>
              </w:rPr>
              <w:t>HP DL580 G4</w:t>
            </w:r>
          </w:p>
        </w:tc>
        <w:tc>
          <w:tcPr>
            <w:tcW w:w="1134" w:type="dxa"/>
            <w:tcBorders>
              <w:top w:val="single" w:color="auto" w:sz="12" w:space="0"/>
              <w:left w:val="nil"/>
              <w:bottom w:val="single" w:color="auto" w:sz="4" w:space="0"/>
              <w:right w:val="single" w:color="auto" w:sz="4" w:space="0"/>
            </w:tcBorders>
            <w:shd w:val="clear" w:color="auto" w:fill="auto"/>
            <w:noWrap/>
            <w:vAlign w:val="center"/>
          </w:tcPr>
          <w:p w14:paraId="2B502E70">
            <w:pPr>
              <w:widowControl/>
              <w:jc w:val="center"/>
              <w:rPr>
                <w:rFonts w:hint="eastAsia" w:ascii="宋体" w:hAnsi="宋体" w:cs="宋体"/>
                <w:color w:val="000000"/>
                <w:kern w:val="0"/>
                <w:sz w:val="22"/>
              </w:rPr>
            </w:pPr>
            <w:r>
              <w:rPr>
                <w:rFonts w:hint="eastAsia" w:ascii="宋体" w:hAnsi="宋体" w:cs="宋体"/>
                <w:color w:val="000000"/>
                <w:kern w:val="0"/>
                <w:sz w:val="22"/>
              </w:rPr>
              <w:t>服务器</w:t>
            </w:r>
          </w:p>
        </w:tc>
        <w:tc>
          <w:tcPr>
            <w:tcW w:w="5338" w:type="dxa"/>
            <w:tcBorders>
              <w:top w:val="single" w:color="auto" w:sz="12" w:space="0"/>
              <w:left w:val="nil"/>
              <w:bottom w:val="single" w:color="auto" w:sz="4" w:space="0"/>
              <w:right w:val="single" w:color="000000" w:sz="8" w:space="0"/>
            </w:tcBorders>
            <w:vAlign w:val="center"/>
          </w:tcPr>
          <w:p w14:paraId="3E124A24">
            <w:pPr>
              <w:widowControl/>
              <w:jc w:val="left"/>
              <w:rPr>
                <w:rFonts w:hint="eastAsia" w:ascii="宋体" w:hAnsi="宋体" w:cs="宋体"/>
                <w:color w:val="000000"/>
                <w:kern w:val="0"/>
                <w:sz w:val="22"/>
              </w:rPr>
            </w:pPr>
            <w:r>
              <w:rPr>
                <w:rFonts w:hint="eastAsia" w:ascii="宋体" w:hAnsi="宋体" w:cs="宋体"/>
                <w:color w:val="000000"/>
                <w:kern w:val="0"/>
                <w:sz w:val="22"/>
              </w:rPr>
              <w:t>2路Intel Xeon 7110CPU / 4GB内存 / 72Gb 10K SAS（6个）</w:t>
            </w:r>
          </w:p>
        </w:tc>
        <w:tc>
          <w:tcPr>
            <w:tcW w:w="1560" w:type="dxa"/>
            <w:tcBorders>
              <w:top w:val="single" w:color="auto" w:sz="12" w:space="0"/>
              <w:left w:val="single" w:color="000000" w:sz="8" w:space="0"/>
              <w:bottom w:val="single" w:color="auto" w:sz="4" w:space="0"/>
              <w:right w:val="single" w:color="auto" w:sz="4" w:space="0"/>
            </w:tcBorders>
            <w:shd w:val="clear" w:color="auto" w:fill="auto"/>
            <w:vAlign w:val="center"/>
          </w:tcPr>
          <w:p w14:paraId="5EB31D8B">
            <w:pPr>
              <w:widowControl/>
              <w:jc w:val="center"/>
              <w:rPr>
                <w:rFonts w:hint="eastAsia" w:ascii="宋体" w:hAnsi="宋体" w:cs="宋体"/>
                <w:color w:val="000000"/>
                <w:kern w:val="0"/>
                <w:sz w:val="22"/>
              </w:rPr>
            </w:pPr>
            <w:r>
              <w:rPr>
                <w:rFonts w:ascii="宋体" w:hAnsi="宋体" w:cs="宋体"/>
                <w:color w:val="000000"/>
                <w:kern w:val="0"/>
                <w:sz w:val="22"/>
              </w:rPr>
              <w:t>5</w:t>
            </w:r>
          </w:p>
        </w:tc>
      </w:tr>
      <w:tr w14:paraId="31816852">
        <w:tblPrEx>
          <w:tblCellMar>
            <w:top w:w="0" w:type="dxa"/>
            <w:left w:w="108" w:type="dxa"/>
            <w:bottom w:w="0" w:type="dxa"/>
            <w:right w:w="108" w:type="dxa"/>
          </w:tblCellMar>
        </w:tblPrEx>
        <w:trPr>
          <w:trHeight w:val="585" w:hRule="atLeast"/>
          <w:jc w:val="center"/>
        </w:trPr>
        <w:tc>
          <w:tcPr>
            <w:tcW w:w="2057" w:type="dxa"/>
            <w:tcBorders>
              <w:top w:val="nil"/>
              <w:left w:val="single" w:color="auto" w:sz="4" w:space="0"/>
              <w:bottom w:val="single" w:color="auto" w:sz="4" w:space="0"/>
              <w:right w:val="single" w:color="auto" w:sz="4" w:space="0"/>
            </w:tcBorders>
            <w:shd w:val="clear" w:color="auto" w:fill="auto"/>
            <w:vAlign w:val="center"/>
          </w:tcPr>
          <w:p w14:paraId="33BB474F">
            <w:pPr>
              <w:widowControl/>
              <w:jc w:val="center"/>
              <w:rPr>
                <w:rFonts w:hint="eastAsia" w:ascii="宋体" w:hAnsi="宋体" w:cs="宋体"/>
                <w:color w:val="000000"/>
                <w:kern w:val="0"/>
                <w:sz w:val="22"/>
              </w:rPr>
            </w:pPr>
            <w:r>
              <w:rPr>
                <w:rFonts w:hint="eastAsia" w:ascii="宋体" w:hAnsi="宋体" w:cs="宋体"/>
                <w:color w:val="000000"/>
                <w:kern w:val="0"/>
                <w:sz w:val="22"/>
              </w:rPr>
              <w:t>HP DL580 G5</w:t>
            </w:r>
          </w:p>
        </w:tc>
        <w:tc>
          <w:tcPr>
            <w:tcW w:w="1134" w:type="dxa"/>
            <w:tcBorders>
              <w:top w:val="nil"/>
              <w:left w:val="nil"/>
              <w:bottom w:val="single" w:color="auto" w:sz="4" w:space="0"/>
              <w:right w:val="single" w:color="auto" w:sz="4" w:space="0"/>
            </w:tcBorders>
            <w:shd w:val="clear" w:color="auto" w:fill="auto"/>
            <w:noWrap/>
            <w:vAlign w:val="center"/>
          </w:tcPr>
          <w:p w14:paraId="32AB5F11">
            <w:pPr>
              <w:widowControl/>
              <w:jc w:val="center"/>
              <w:rPr>
                <w:rFonts w:hint="eastAsia" w:ascii="宋体" w:hAnsi="宋体" w:cs="宋体"/>
                <w:color w:val="000000"/>
                <w:kern w:val="0"/>
                <w:sz w:val="22"/>
              </w:rPr>
            </w:pPr>
            <w:r>
              <w:rPr>
                <w:rFonts w:hint="eastAsia" w:ascii="宋体" w:hAnsi="宋体" w:cs="宋体"/>
                <w:color w:val="000000"/>
                <w:kern w:val="0"/>
                <w:sz w:val="22"/>
              </w:rPr>
              <w:t>服务器</w:t>
            </w:r>
          </w:p>
        </w:tc>
        <w:tc>
          <w:tcPr>
            <w:tcW w:w="5338" w:type="dxa"/>
            <w:tcBorders>
              <w:top w:val="nil"/>
              <w:left w:val="nil"/>
              <w:bottom w:val="single" w:color="auto" w:sz="4" w:space="0"/>
              <w:right w:val="single" w:color="000000" w:sz="8" w:space="0"/>
            </w:tcBorders>
            <w:vAlign w:val="center"/>
          </w:tcPr>
          <w:p w14:paraId="736ADFF2">
            <w:pPr>
              <w:widowControl/>
              <w:jc w:val="left"/>
              <w:rPr>
                <w:rFonts w:hint="eastAsia" w:ascii="宋体" w:hAnsi="宋体" w:cs="宋体"/>
                <w:color w:val="000000"/>
                <w:kern w:val="0"/>
                <w:sz w:val="22"/>
              </w:rPr>
            </w:pPr>
            <w:r>
              <w:rPr>
                <w:rFonts w:hint="eastAsia" w:ascii="宋体" w:hAnsi="宋体" w:cs="宋体"/>
                <w:color w:val="000000"/>
                <w:kern w:val="0"/>
                <w:sz w:val="22"/>
              </w:rPr>
              <w:t>4路 Xeon E7450 CPU / 16GB（4*4） / 146GB 10K SAS硬盘3块</w:t>
            </w:r>
          </w:p>
        </w:tc>
        <w:tc>
          <w:tcPr>
            <w:tcW w:w="1560" w:type="dxa"/>
            <w:tcBorders>
              <w:top w:val="nil"/>
              <w:left w:val="single" w:color="000000" w:sz="8" w:space="0"/>
              <w:bottom w:val="single" w:color="auto" w:sz="4" w:space="0"/>
              <w:right w:val="single" w:color="auto" w:sz="4" w:space="0"/>
            </w:tcBorders>
            <w:shd w:val="clear" w:color="auto" w:fill="auto"/>
            <w:vAlign w:val="center"/>
          </w:tcPr>
          <w:p w14:paraId="661E3FC5">
            <w:pPr>
              <w:widowControl/>
              <w:jc w:val="center"/>
              <w:rPr>
                <w:rFonts w:hint="eastAsia" w:ascii="宋体" w:hAnsi="宋体" w:cs="宋体"/>
                <w:color w:val="000000"/>
                <w:kern w:val="0"/>
                <w:sz w:val="22"/>
              </w:rPr>
            </w:pPr>
            <w:r>
              <w:rPr>
                <w:rFonts w:ascii="宋体" w:hAnsi="宋体" w:cs="宋体"/>
                <w:color w:val="000000"/>
                <w:kern w:val="0"/>
                <w:sz w:val="22"/>
              </w:rPr>
              <w:t>3</w:t>
            </w:r>
          </w:p>
        </w:tc>
      </w:tr>
      <w:tr w14:paraId="439B0DF2">
        <w:tblPrEx>
          <w:tblCellMar>
            <w:top w:w="0" w:type="dxa"/>
            <w:left w:w="108" w:type="dxa"/>
            <w:bottom w:w="0" w:type="dxa"/>
            <w:right w:w="108" w:type="dxa"/>
          </w:tblCellMar>
        </w:tblPrEx>
        <w:trPr>
          <w:trHeight w:val="585" w:hRule="atLeast"/>
          <w:jc w:val="center"/>
        </w:trPr>
        <w:tc>
          <w:tcPr>
            <w:tcW w:w="2057" w:type="dxa"/>
            <w:tcBorders>
              <w:top w:val="nil"/>
              <w:left w:val="single" w:color="auto" w:sz="4" w:space="0"/>
              <w:bottom w:val="single" w:color="auto" w:sz="4" w:space="0"/>
              <w:right w:val="single" w:color="auto" w:sz="4" w:space="0"/>
            </w:tcBorders>
            <w:shd w:val="clear" w:color="auto" w:fill="auto"/>
            <w:noWrap/>
            <w:vAlign w:val="center"/>
          </w:tcPr>
          <w:p w14:paraId="4C8BE004">
            <w:pPr>
              <w:widowControl/>
              <w:jc w:val="center"/>
              <w:rPr>
                <w:rFonts w:hint="eastAsia" w:ascii="宋体" w:hAnsi="宋体" w:cs="宋体"/>
                <w:color w:val="000000"/>
                <w:kern w:val="0"/>
                <w:sz w:val="22"/>
              </w:rPr>
            </w:pPr>
            <w:r>
              <w:rPr>
                <w:rFonts w:hint="eastAsia" w:ascii="宋体" w:hAnsi="宋体" w:cs="宋体"/>
                <w:color w:val="000000"/>
                <w:kern w:val="0"/>
                <w:sz w:val="22"/>
              </w:rPr>
              <w:t>Lenovo X3850 X6</w:t>
            </w:r>
          </w:p>
        </w:tc>
        <w:tc>
          <w:tcPr>
            <w:tcW w:w="1134" w:type="dxa"/>
            <w:tcBorders>
              <w:top w:val="nil"/>
              <w:left w:val="nil"/>
              <w:bottom w:val="single" w:color="auto" w:sz="4" w:space="0"/>
              <w:right w:val="single" w:color="auto" w:sz="4" w:space="0"/>
            </w:tcBorders>
            <w:shd w:val="clear" w:color="auto" w:fill="auto"/>
            <w:noWrap/>
            <w:vAlign w:val="center"/>
          </w:tcPr>
          <w:p w14:paraId="2D1DC535">
            <w:pPr>
              <w:widowControl/>
              <w:jc w:val="center"/>
              <w:rPr>
                <w:rFonts w:hint="eastAsia" w:ascii="宋体" w:hAnsi="宋体" w:cs="宋体"/>
                <w:color w:val="000000"/>
                <w:kern w:val="0"/>
                <w:sz w:val="22"/>
              </w:rPr>
            </w:pPr>
            <w:r>
              <w:rPr>
                <w:rFonts w:hint="eastAsia" w:ascii="宋体" w:hAnsi="宋体" w:cs="宋体"/>
                <w:color w:val="000000"/>
                <w:kern w:val="0"/>
                <w:sz w:val="22"/>
              </w:rPr>
              <w:t>服务器</w:t>
            </w:r>
          </w:p>
        </w:tc>
        <w:tc>
          <w:tcPr>
            <w:tcW w:w="5338" w:type="dxa"/>
            <w:tcBorders>
              <w:top w:val="nil"/>
              <w:left w:val="nil"/>
              <w:bottom w:val="single" w:color="auto" w:sz="4" w:space="0"/>
              <w:right w:val="single" w:color="000000" w:sz="8" w:space="0"/>
            </w:tcBorders>
            <w:vAlign w:val="center"/>
          </w:tcPr>
          <w:p w14:paraId="6A234E3B">
            <w:pPr>
              <w:widowControl/>
              <w:jc w:val="left"/>
              <w:rPr>
                <w:rFonts w:hint="eastAsia" w:ascii="宋体" w:hAnsi="宋体" w:cs="宋体"/>
                <w:color w:val="000000"/>
                <w:kern w:val="0"/>
                <w:sz w:val="22"/>
              </w:rPr>
            </w:pPr>
            <w:r>
              <w:rPr>
                <w:rFonts w:hint="eastAsia" w:ascii="宋体" w:hAnsi="宋体" w:cs="宋体"/>
                <w:color w:val="000000"/>
                <w:kern w:val="0"/>
                <w:sz w:val="22"/>
              </w:rPr>
              <w:t>4路 CPU Intel Xeon E7-4830 2.2Ghz/内存256GB/3块硬盘HS 300G/2个 PCIe 3.0 x8 RAID/2个8GB HBA卡</w:t>
            </w:r>
          </w:p>
        </w:tc>
        <w:tc>
          <w:tcPr>
            <w:tcW w:w="1560" w:type="dxa"/>
            <w:tcBorders>
              <w:top w:val="nil"/>
              <w:left w:val="single" w:color="000000" w:sz="8" w:space="0"/>
              <w:bottom w:val="single" w:color="auto" w:sz="4" w:space="0"/>
              <w:right w:val="single" w:color="auto" w:sz="4" w:space="0"/>
            </w:tcBorders>
            <w:shd w:val="clear" w:color="auto" w:fill="auto"/>
            <w:vAlign w:val="center"/>
          </w:tcPr>
          <w:p w14:paraId="677D0E50">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1DEE2C9A">
        <w:tblPrEx>
          <w:tblCellMar>
            <w:top w:w="0" w:type="dxa"/>
            <w:left w:w="108" w:type="dxa"/>
            <w:bottom w:w="0" w:type="dxa"/>
            <w:right w:w="108" w:type="dxa"/>
          </w:tblCellMar>
        </w:tblPrEx>
        <w:trPr>
          <w:trHeight w:val="585" w:hRule="atLeast"/>
          <w:jc w:val="center"/>
        </w:trPr>
        <w:tc>
          <w:tcPr>
            <w:tcW w:w="2057" w:type="dxa"/>
            <w:tcBorders>
              <w:top w:val="nil"/>
              <w:left w:val="single" w:color="auto" w:sz="4" w:space="0"/>
              <w:bottom w:val="single" w:color="auto" w:sz="4" w:space="0"/>
              <w:right w:val="single" w:color="auto" w:sz="4" w:space="0"/>
            </w:tcBorders>
            <w:shd w:val="clear" w:color="auto" w:fill="auto"/>
            <w:noWrap/>
            <w:vAlign w:val="center"/>
          </w:tcPr>
          <w:p w14:paraId="2E72D28F">
            <w:pPr>
              <w:widowControl/>
              <w:jc w:val="center"/>
              <w:rPr>
                <w:rFonts w:hint="eastAsia" w:ascii="宋体" w:hAnsi="宋体" w:cs="宋体"/>
                <w:color w:val="000000"/>
                <w:kern w:val="0"/>
                <w:sz w:val="22"/>
              </w:rPr>
            </w:pPr>
            <w:r>
              <w:rPr>
                <w:rFonts w:hint="eastAsia" w:ascii="宋体" w:hAnsi="宋体" w:cs="宋体"/>
                <w:color w:val="000000"/>
                <w:kern w:val="0"/>
                <w:sz w:val="22"/>
              </w:rPr>
              <w:t>IBM X3950 X5</w:t>
            </w:r>
          </w:p>
        </w:tc>
        <w:tc>
          <w:tcPr>
            <w:tcW w:w="1134" w:type="dxa"/>
            <w:tcBorders>
              <w:top w:val="nil"/>
              <w:left w:val="nil"/>
              <w:bottom w:val="single" w:color="auto" w:sz="4" w:space="0"/>
              <w:right w:val="single" w:color="auto" w:sz="4" w:space="0"/>
            </w:tcBorders>
            <w:shd w:val="clear" w:color="auto" w:fill="auto"/>
            <w:noWrap/>
            <w:vAlign w:val="center"/>
          </w:tcPr>
          <w:p w14:paraId="06048308">
            <w:pPr>
              <w:widowControl/>
              <w:jc w:val="center"/>
              <w:rPr>
                <w:rFonts w:hint="eastAsia" w:ascii="宋体" w:hAnsi="宋体" w:cs="宋体"/>
                <w:color w:val="000000"/>
                <w:kern w:val="0"/>
                <w:sz w:val="22"/>
              </w:rPr>
            </w:pPr>
            <w:r>
              <w:rPr>
                <w:rFonts w:hint="eastAsia" w:ascii="宋体" w:hAnsi="宋体" w:cs="宋体"/>
                <w:color w:val="000000"/>
                <w:kern w:val="0"/>
                <w:sz w:val="22"/>
              </w:rPr>
              <w:t>服务器</w:t>
            </w:r>
          </w:p>
        </w:tc>
        <w:tc>
          <w:tcPr>
            <w:tcW w:w="5338" w:type="dxa"/>
            <w:tcBorders>
              <w:top w:val="nil"/>
              <w:left w:val="nil"/>
              <w:bottom w:val="single" w:color="auto" w:sz="4" w:space="0"/>
              <w:right w:val="single" w:color="000000" w:sz="8" w:space="0"/>
            </w:tcBorders>
            <w:vAlign w:val="center"/>
          </w:tcPr>
          <w:p w14:paraId="76237D87">
            <w:pPr>
              <w:widowControl/>
              <w:jc w:val="left"/>
              <w:rPr>
                <w:rFonts w:hint="eastAsia" w:ascii="宋体" w:hAnsi="宋体" w:cs="宋体"/>
                <w:color w:val="000000"/>
                <w:kern w:val="0"/>
                <w:sz w:val="22"/>
              </w:rPr>
            </w:pPr>
            <w:r>
              <w:rPr>
                <w:rFonts w:hint="eastAsia" w:ascii="宋体" w:hAnsi="宋体" w:cs="宋体"/>
                <w:color w:val="000000"/>
                <w:kern w:val="0"/>
                <w:sz w:val="22"/>
              </w:rPr>
              <w:t>8路 Intel Xeon E7-8830 8核CPU/512GB内存/6块300G SAS 10K硬盘/10个千兆网卡/4个8GB HBA卡</w:t>
            </w:r>
          </w:p>
        </w:tc>
        <w:tc>
          <w:tcPr>
            <w:tcW w:w="1560" w:type="dxa"/>
            <w:tcBorders>
              <w:top w:val="nil"/>
              <w:left w:val="single" w:color="000000" w:sz="8" w:space="0"/>
              <w:bottom w:val="single" w:color="auto" w:sz="4" w:space="0"/>
              <w:right w:val="single" w:color="auto" w:sz="4" w:space="0"/>
            </w:tcBorders>
            <w:shd w:val="clear" w:color="auto" w:fill="auto"/>
            <w:vAlign w:val="center"/>
          </w:tcPr>
          <w:p w14:paraId="4A93AA04">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77AA0E5D">
        <w:tblPrEx>
          <w:tblCellMar>
            <w:top w:w="0" w:type="dxa"/>
            <w:left w:w="108" w:type="dxa"/>
            <w:bottom w:w="0" w:type="dxa"/>
            <w:right w:w="108" w:type="dxa"/>
          </w:tblCellMar>
        </w:tblPrEx>
        <w:trPr>
          <w:trHeight w:val="585" w:hRule="atLeast"/>
          <w:jc w:val="center"/>
        </w:trPr>
        <w:tc>
          <w:tcPr>
            <w:tcW w:w="2057" w:type="dxa"/>
            <w:tcBorders>
              <w:top w:val="nil"/>
              <w:left w:val="single" w:color="auto" w:sz="4" w:space="0"/>
              <w:bottom w:val="single" w:color="auto" w:sz="4" w:space="0"/>
              <w:right w:val="single" w:color="auto" w:sz="4" w:space="0"/>
            </w:tcBorders>
            <w:shd w:val="clear" w:color="auto" w:fill="auto"/>
            <w:noWrap/>
            <w:vAlign w:val="center"/>
          </w:tcPr>
          <w:p w14:paraId="5531DEEB">
            <w:pPr>
              <w:widowControl/>
              <w:jc w:val="center"/>
              <w:rPr>
                <w:rFonts w:hint="eastAsia" w:ascii="宋体" w:hAnsi="宋体" w:cs="宋体"/>
                <w:color w:val="000000"/>
                <w:kern w:val="0"/>
                <w:sz w:val="22"/>
              </w:rPr>
            </w:pPr>
            <w:r>
              <w:rPr>
                <w:rFonts w:hint="eastAsia" w:ascii="宋体" w:hAnsi="宋体" w:cs="宋体"/>
                <w:color w:val="000000"/>
                <w:kern w:val="0"/>
                <w:sz w:val="22"/>
              </w:rPr>
              <w:t>IBM X3850 X5</w:t>
            </w:r>
          </w:p>
        </w:tc>
        <w:tc>
          <w:tcPr>
            <w:tcW w:w="1134" w:type="dxa"/>
            <w:tcBorders>
              <w:top w:val="nil"/>
              <w:left w:val="nil"/>
              <w:bottom w:val="single" w:color="auto" w:sz="4" w:space="0"/>
              <w:right w:val="single" w:color="auto" w:sz="4" w:space="0"/>
            </w:tcBorders>
            <w:shd w:val="clear" w:color="auto" w:fill="auto"/>
            <w:noWrap/>
            <w:vAlign w:val="center"/>
          </w:tcPr>
          <w:p w14:paraId="7541C871">
            <w:pPr>
              <w:widowControl/>
              <w:jc w:val="center"/>
              <w:rPr>
                <w:rFonts w:hint="eastAsia" w:ascii="宋体" w:hAnsi="宋体" w:cs="宋体"/>
                <w:color w:val="000000"/>
                <w:kern w:val="0"/>
                <w:sz w:val="22"/>
              </w:rPr>
            </w:pPr>
            <w:r>
              <w:rPr>
                <w:rFonts w:hint="eastAsia" w:ascii="宋体" w:hAnsi="宋体" w:cs="宋体"/>
                <w:color w:val="000000"/>
                <w:kern w:val="0"/>
                <w:sz w:val="22"/>
              </w:rPr>
              <w:t>服务器</w:t>
            </w:r>
          </w:p>
        </w:tc>
        <w:tc>
          <w:tcPr>
            <w:tcW w:w="5338" w:type="dxa"/>
            <w:tcBorders>
              <w:top w:val="nil"/>
              <w:left w:val="nil"/>
              <w:bottom w:val="single" w:color="auto" w:sz="4" w:space="0"/>
              <w:right w:val="single" w:color="000000" w:sz="8" w:space="0"/>
            </w:tcBorders>
            <w:vAlign w:val="center"/>
          </w:tcPr>
          <w:p w14:paraId="77B3868A">
            <w:pPr>
              <w:widowControl/>
              <w:jc w:val="left"/>
              <w:rPr>
                <w:rFonts w:hint="eastAsia" w:ascii="宋体" w:hAnsi="宋体" w:cs="宋体"/>
                <w:color w:val="000000"/>
                <w:kern w:val="0"/>
                <w:sz w:val="22"/>
              </w:rPr>
            </w:pPr>
            <w:r>
              <w:rPr>
                <w:rFonts w:hint="eastAsia" w:ascii="宋体" w:hAnsi="宋体" w:cs="宋体"/>
                <w:color w:val="000000"/>
                <w:kern w:val="0"/>
                <w:sz w:val="22"/>
              </w:rPr>
              <w:t>4路 Intel Xeon E7-4830 8核CPU/256GB内存/2块300G SAS 10K硬盘/6个千兆网卡/2个8GB HBA卡</w:t>
            </w:r>
          </w:p>
        </w:tc>
        <w:tc>
          <w:tcPr>
            <w:tcW w:w="1560" w:type="dxa"/>
            <w:tcBorders>
              <w:top w:val="nil"/>
              <w:left w:val="single" w:color="000000" w:sz="8" w:space="0"/>
              <w:bottom w:val="single" w:color="auto" w:sz="4" w:space="0"/>
              <w:right w:val="single" w:color="auto" w:sz="4" w:space="0"/>
            </w:tcBorders>
            <w:shd w:val="clear" w:color="auto" w:fill="auto"/>
            <w:vAlign w:val="center"/>
          </w:tcPr>
          <w:p w14:paraId="3D3D6720">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4B8DDC22">
        <w:tblPrEx>
          <w:tblCellMar>
            <w:top w:w="0" w:type="dxa"/>
            <w:left w:w="108" w:type="dxa"/>
            <w:bottom w:w="0" w:type="dxa"/>
            <w:right w:w="108" w:type="dxa"/>
          </w:tblCellMar>
        </w:tblPrEx>
        <w:trPr>
          <w:trHeight w:val="585" w:hRule="atLeast"/>
          <w:jc w:val="center"/>
        </w:trPr>
        <w:tc>
          <w:tcPr>
            <w:tcW w:w="2057" w:type="dxa"/>
            <w:tcBorders>
              <w:top w:val="nil"/>
              <w:left w:val="single" w:color="auto" w:sz="4" w:space="0"/>
              <w:bottom w:val="single" w:color="auto" w:sz="4" w:space="0"/>
              <w:right w:val="single" w:color="auto" w:sz="4" w:space="0"/>
            </w:tcBorders>
            <w:shd w:val="clear" w:color="auto" w:fill="auto"/>
            <w:noWrap/>
            <w:vAlign w:val="center"/>
          </w:tcPr>
          <w:p w14:paraId="51F5FA86">
            <w:pPr>
              <w:widowControl/>
              <w:jc w:val="center"/>
              <w:rPr>
                <w:rFonts w:hint="eastAsia" w:ascii="宋体" w:hAnsi="宋体" w:cs="宋体"/>
                <w:color w:val="000000"/>
                <w:kern w:val="0"/>
                <w:sz w:val="22"/>
              </w:rPr>
            </w:pPr>
            <w:r>
              <w:rPr>
                <w:rFonts w:ascii="宋体" w:hAnsi="宋体" w:cs="宋体"/>
                <w:color w:val="000000"/>
                <w:kern w:val="0"/>
                <w:sz w:val="22"/>
              </w:rPr>
              <w:t xml:space="preserve">EMC </w:t>
            </w:r>
            <w:r>
              <w:rPr>
                <w:rFonts w:hint="eastAsia" w:ascii="宋体" w:hAnsi="宋体" w:cs="宋体"/>
                <w:color w:val="000000"/>
                <w:kern w:val="0"/>
                <w:sz w:val="22"/>
              </w:rPr>
              <w:t>VNX 7500 +</w:t>
            </w:r>
            <w:r>
              <w:rPr>
                <w:rFonts w:ascii="宋体" w:hAnsi="宋体" w:cs="宋体"/>
                <w:color w:val="000000"/>
                <w:kern w:val="0"/>
                <w:sz w:val="22"/>
              </w:rPr>
              <w:t xml:space="preserve"> </w:t>
            </w:r>
            <w:r>
              <w:rPr>
                <w:rFonts w:hint="eastAsia" w:ascii="宋体" w:hAnsi="宋体" w:cs="宋体"/>
                <w:color w:val="000000"/>
                <w:kern w:val="0"/>
                <w:sz w:val="22"/>
              </w:rPr>
              <w:t xml:space="preserve">EMC </w:t>
            </w:r>
            <w:r>
              <w:rPr>
                <w:rFonts w:ascii="宋体" w:hAnsi="宋体" w:cs="宋体"/>
                <w:color w:val="000000"/>
                <w:kern w:val="0"/>
                <w:sz w:val="22"/>
              </w:rPr>
              <w:t xml:space="preserve">Vplex </w:t>
            </w:r>
            <w:r>
              <w:rPr>
                <w:rFonts w:hint="eastAsia" w:ascii="宋体" w:hAnsi="宋体" w:cs="宋体"/>
                <w:color w:val="000000"/>
                <w:kern w:val="0"/>
                <w:sz w:val="22"/>
              </w:rPr>
              <w:t>+</w:t>
            </w:r>
            <w:r>
              <w:rPr>
                <w:rFonts w:ascii="宋体" w:hAnsi="宋体" w:cs="宋体"/>
                <w:color w:val="000000"/>
                <w:kern w:val="0"/>
                <w:sz w:val="22"/>
              </w:rPr>
              <w:t xml:space="preserve"> </w:t>
            </w:r>
            <w:r>
              <w:rPr>
                <w:rFonts w:hint="eastAsia" w:ascii="宋体" w:hAnsi="宋体" w:cs="宋体"/>
                <w:color w:val="000000"/>
                <w:kern w:val="0"/>
                <w:sz w:val="22"/>
              </w:rPr>
              <w:t>存储交换机</w:t>
            </w:r>
          </w:p>
        </w:tc>
        <w:tc>
          <w:tcPr>
            <w:tcW w:w="1134" w:type="dxa"/>
            <w:tcBorders>
              <w:top w:val="nil"/>
              <w:left w:val="nil"/>
              <w:bottom w:val="single" w:color="auto" w:sz="4" w:space="0"/>
              <w:right w:val="single" w:color="auto" w:sz="4" w:space="0"/>
            </w:tcBorders>
            <w:shd w:val="clear" w:color="auto" w:fill="auto"/>
            <w:noWrap/>
            <w:vAlign w:val="center"/>
          </w:tcPr>
          <w:p w14:paraId="6498C084">
            <w:pPr>
              <w:widowControl/>
              <w:jc w:val="center"/>
              <w:rPr>
                <w:rFonts w:hint="eastAsia" w:ascii="宋体" w:hAnsi="宋体" w:cs="宋体"/>
                <w:color w:val="000000"/>
                <w:kern w:val="0"/>
                <w:sz w:val="22"/>
              </w:rPr>
            </w:pPr>
            <w:r>
              <w:rPr>
                <w:rFonts w:hint="eastAsia" w:ascii="宋体" w:hAnsi="宋体" w:cs="宋体"/>
                <w:color w:val="000000"/>
                <w:kern w:val="0"/>
                <w:sz w:val="22"/>
              </w:rPr>
              <w:t>存储</w:t>
            </w:r>
          </w:p>
        </w:tc>
        <w:tc>
          <w:tcPr>
            <w:tcW w:w="5338" w:type="dxa"/>
            <w:tcBorders>
              <w:top w:val="nil"/>
              <w:left w:val="nil"/>
              <w:bottom w:val="single" w:color="auto" w:sz="4" w:space="0"/>
              <w:right w:val="single" w:color="000000" w:sz="8" w:space="0"/>
            </w:tcBorders>
          </w:tcPr>
          <w:p w14:paraId="531E7FFD">
            <w:pPr>
              <w:widowControl/>
              <w:jc w:val="left"/>
              <w:rPr>
                <w:rFonts w:hint="eastAsia" w:ascii="宋体" w:hAnsi="宋体" w:cs="宋体"/>
                <w:color w:val="000000"/>
                <w:kern w:val="0"/>
                <w:sz w:val="22"/>
              </w:rPr>
            </w:pPr>
            <w:r>
              <w:rPr>
                <w:rFonts w:hint="eastAsia" w:ascii="宋体" w:hAnsi="宋体" w:cs="宋体"/>
                <w:color w:val="000000"/>
                <w:kern w:val="0"/>
                <w:sz w:val="22"/>
              </w:rPr>
              <w:t>VNX 7500，双控制器, 66个600GB 10K  SAS盘,120个3TB NL SAS盘,8个8Gb FC端口,2个后备电池,15槽位DAE和60槽位高密度DAE共计4个</w:t>
            </w:r>
          </w:p>
          <w:p w14:paraId="5420E64C">
            <w:pPr>
              <w:widowControl/>
              <w:jc w:val="left"/>
              <w:rPr>
                <w:rFonts w:hint="eastAsia" w:ascii="宋体" w:hAnsi="宋体" w:cs="宋体"/>
                <w:color w:val="000000"/>
                <w:kern w:val="0"/>
                <w:sz w:val="22"/>
              </w:rPr>
            </w:pPr>
            <w:r>
              <w:rPr>
                <w:rFonts w:hint="eastAsia" w:ascii="宋体" w:hAnsi="宋体" w:cs="宋体"/>
                <w:color w:val="000000"/>
                <w:kern w:val="0"/>
                <w:sz w:val="22"/>
              </w:rPr>
              <w:t>Vplex，配置一个引擎,前后端16个8Gb FC端口,管理控制台1个, 管理授权400TB</w:t>
            </w:r>
          </w:p>
          <w:p w14:paraId="0D2FE634">
            <w:pPr>
              <w:widowControl/>
              <w:jc w:val="left"/>
              <w:rPr>
                <w:rFonts w:hint="eastAsia" w:ascii="宋体" w:hAnsi="宋体" w:cs="宋体"/>
                <w:color w:val="000000"/>
                <w:kern w:val="0"/>
                <w:sz w:val="22"/>
              </w:rPr>
            </w:pPr>
            <w:r>
              <w:rPr>
                <w:rFonts w:hint="eastAsia" w:ascii="宋体" w:hAnsi="宋体" w:cs="宋体"/>
                <w:color w:val="000000"/>
                <w:kern w:val="0"/>
                <w:sz w:val="22"/>
              </w:rPr>
              <w:t>配置40个8Gb FC 端口,双电源,管理和zone授权</w:t>
            </w:r>
          </w:p>
        </w:tc>
        <w:tc>
          <w:tcPr>
            <w:tcW w:w="1560" w:type="dxa"/>
            <w:tcBorders>
              <w:top w:val="nil"/>
              <w:left w:val="single" w:color="000000" w:sz="8" w:space="0"/>
              <w:bottom w:val="single" w:color="auto" w:sz="4" w:space="0"/>
              <w:right w:val="single" w:color="auto" w:sz="4" w:space="0"/>
            </w:tcBorders>
            <w:shd w:val="clear" w:color="auto" w:fill="auto"/>
            <w:vAlign w:val="center"/>
          </w:tcPr>
          <w:p w14:paraId="019EFE49">
            <w:pPr>
              <w:widowControl/>
              <w:jc w:val="center"/>
              <w:rPr>
                <w:rFonts w:hint="eastAsia" w:ascii="宋体" w:hAnsi="宋体" w:cs="宋体"/>
                <w:color w:val="000000"/>
                <w:kern w:val="0"/>
                <w:sz w:val="22"/>
              </w:rPr>
            </w:pPr>
            <w:r>
              <w:rPr>
                <w:rFonts w:ascii="宋体" w:hAnsi="宋体" w:cs="宋体"/>
                <w:color w:val="000000"/>
                <w:kern w:val="0"/>
                <w:sz w:val="22"/>
              </w:rPr>
              <w:t>1</w:t>
            </w:r>
            <w:r>
              <w:rPr>
                <w:rFonts w:hint="eastAsia" w:ascii="宋体" w:hAnsi="宋体" w:cs="宋体"/>
                <w:color w:val="000000"/>
                <w:kern w:val="0"/>
                <w:sz w:val="22"/>
              </w:rPr>
              <w:t>套</w:t>
            </w:r>
          </w:p>
        </w:tc>
      </w:tr>
      <w:tr w14:paraId="246AED08">
        <w:tblPrEx>
          <w:tblCellMar>
            <w:top w:w="0" w:type="dxa"/>
            <w:left w:w="108" w:type="dxa"/>
            <w:bottom w:w="0" w:type="dxa"/>
            <w:right w:w="108" w:type="dxa"/>
          </w:tblCellMar>
        </w:tblPrEx>
        <w:trPr>
          <w:trHeight w:val="585" w:hRule="atLeast"/>
          <w:jc w:val="center"/>
        </w:trPr>
        <w:tc>
          <w:tcPr>
            <w:tcW w:w="2057" w:type="dxa"/>
            <w:tcBorders>
              <w:top w:val="nil"/>
              <w:left w:val="single" w:color="auto" w:sz="4" w:space="0"/>
              <w:bottom w:val="single" w:color="auto" w:sz="4" w:space="0"/>
              <w:right w:val="single" w:color="auto" w:sz="4" w:space="0"/>
            </w:tcBorders>
            <w:shd w:val="clear" w:color="auto" w:fill="auto"/>
            <w:noWrap/>
            <w:vAlign w:val="center"/>
          </w:tcPr>
          <w:p w14:paraId="1C42E53D">
            <w:pPr>
              <w:widowControl/>
              <w:jc w:val="center"/>
              <w:rPr>
                <w:rFonts w:hint="eastAsia" w:ascii="宋体" w:hAnsi="宋体" w:cs="宋体"/>
                <w:color w:val="000000"/>
                <w:kern w:val="0"/>
                <w:sz w:val="22"/>
              </w:rPr>
            </w:pPr>
            <w:r>
              <w:rPr>
                <w:rFonts w:hint="eastAsia" w:ascii="宋体" w:hAnsi="宋体" w:cs="宋体"/>
                <w:color w:val="000000"/>
                <w:kern w:val="0"/>
                <w:sz w:val="22"/>
              </w:rPr>
              <w:t>华为RH5885H V3</w:t>
            </w:r>
          </w:p>
        </w:tc>
        <w:tc>
          <w:tcPr>
            <w:tcW w:w="1134" w:type="dxa"/>
            <w:tcBorders>
              <w:top w:val="nil"/>
              <w:left w:val="nil"/>
              <w:bottom w:val="single" w:color="auto" w:sz="4" w:space="0"/>
              <w:right w:val="single" w:color="auto" w:sz="4" w:space="0"/>
            </w:tcBorders>
            <w:shd w:val="clear" w:color="auto" w:fill="auto"/>
            <w:noWrap/>
            <w:vAlign w:val="center"/>
          </w:tcPr>
          <w:p w14:paraId="4D610EC8">
            <w:pPr>
              <w:widowControl/>
              <w:jc w:val="center"/>
              <w:rPr>
                <w:rFonts w:hint="eastAsia" w:ascii="宋体" w:hAnsi="宋体" w:cs="宋体"/>
                <w:color w:val="000000"/>
                <w:kern w:val="0"/>
                <w:sz w:val="22"/>
              </w:rPr>
            </w:pPr>
            <w:r>
              <w:rPr>
                <w:rFonts w:hint="eastAsia" w:ascii="宋体" w:hAnsi="宋体" w:cs="宋体"/>
                <w:color w:val="000000"/>
                <w:kern w:val="0"/>
                <w:sz w:val="22"/>
              </w:rPr>
              <w:t>服务器</w:t>
            </w:r>
          </w:p>
        </w:tc>
        <w:tc>
          <w:tcPr>
            <w:tcW w:w="5338" w:type="dxa"/>
            <w:tcBorders>
              <w:top w:val="nil"/>
              <w:left w:val="nil"/>
              <w:bottom w:val="single" w:color="auto" w:sz="4" w:space="0"/>
              <w:right w:val="single" w:color="000000" w:sz="8" w:space="0"/>
            </w:tcBorders>
            <w:vAlign w:val="center"/>
          </w:tcPr>
          <w:p w14:paraId="1F80DC49">
            <w:pPr>
              <w:widowControl/>
              <w:jc w:val="left"/>
              <w:rPr>
                <w:rFonts w:hint="eastAsia" w:ascii="宋体" w:hAnsi="宋体" w:cs="宋体"/>
                <w:color w:val="000000"/>
                <w:kern w:val="0"/>
                <w:sz w:val="22"/>
                <w:szCs w:val="22"/>
              </w:rPr>
            </w:pPr>
            <w:r>
              <w:rPr>
                <w:rFonts w:ascii="宋体" w:hAnsi="宋体" w:cs="宋体"/>
                <w:color w:val="000000"/>
                <w:kern w:val="0"/>
                <w:sz w:val="22"/>
                <w:szCs w:val="22"/>
              </w:rPr>
              <w:t>4U机架式</w:t>
            </w:r>
            <w:r>
              <w:rPr>
                <w:rFonts w:hint="eastAsia" w:ascii="宋体" w:hAnsi="宋体" w:cs="宋体"/>
                <w:color w:val="000000"/>
                <w:kern w:val="0"/>
                <w:sz w:val="22"/>
              </w:rPr>
              <w:t>/</w:t>
            </w:r>
            <w:r>
              <w:rPr>
                <w:rFonts w:ascii="宋体" w:hAnsi="宋体" w:cs="宋体"/>
                <w:color w:val="000000"/>
                <w:kern w:val="0"/>
                <w:sz w:val="22"/>
                <w:szCs w:val="22"/>
              </w:rPr>
              <w:t>CPU Intel Xeon E7-4830 v3*4 12C 2.1GHz</w:t>
            </w:r>
          </w:p>
          <w:p w14:paraId="2D8F96E4">
            <w:pPr>
              <w:widowControl/>
              <w:jc w:val="left"/>
              <w:rPr>
                <w:rFonts w:hint="eastAsia"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szCs w:val="22"/>
              </w:rPr>
              <w:t>内存256GB</w:t>
            </w:r>
            <w:r>
              <w:rPr>
                <w:rFonts w:hint="eastAsia" w:ascii="宋体" w:hAnsi="宋体" w:cs="宋体"/>
                <w:color w:val="000000"/>
                <w:kern w:val="0"/>
                <w:sz w:val="22"/>
              </w:rPr>
              <w:t>/</w:t>
            </w:r>
            <w:r>
              <w:rPr>
                <w:rFonts w:ascii="宋体" w:hAnsi="宋体" w:cs="宋体"/>
                <w:color w:val="000000"/>
                <w:kern w:val="0"/>
                <w:sz w:val="22"/>
                <w:szCs w:val="22"/>
              </w:rPr>
              <w:t>3块通用硬盘</w:t>
            </w:r>
            <w:r>
              <w:rPr>
                <w:rFonts w:hint="eastAsia" w:ascii="宋体" w:hAnsi="宋体" w:cs="宋体"/>
                <w:color w:val="000000"/>
                <w:kern w:val="0"/>
                <w:sz w:val="22"/>
              </w:rPr>
              <w:t>/</w:t>
            </w:r>
            <w:r>
              <w:rPr>
                <w:rFonts w:ascii="宋体" w:hAnsi="宋体" w:cs="宋体"/>
                <w:color w:val="000000"/>
                <w:kern w:val="0"/>
                <w:sz w:val="22"/>
                <w:szCs w:val="22"/>
              </w:rPr>
              <w:t>2*8Gb 单端口HBA</w:t>
            </w:r>
          </w:p>
        </w:tc>
        <w:tc>
          <w:tcPr>
            <w:tcW w:w="1560" w:type="dxa"/>
            <w:tcBorders>
              <w:top w:val="nil"/>
              <w:left w:val="single" w:color="000000" w:sz="8" w:space="0"/>
              <w:bottom w:val="single" w:color="auto" w:sz="4" w:space="0"/>
              <w:right w:val="single" w:color="auto" w:sz="4" w:space="0"/>
            </w:tcBorders>
            <w:shd w:val="clear" w:color="auto" w:fill="auto"/>
            <w:vAlign w:val="center"/>
          </w:tcPr>
          <w:p w14:paraId="789C6F68">
            <w:pPr>
              <w:widowControl/>
              <w:jc w:val="center"/>
              <w:rPr>
                <w:rFonts w:hint="eastAsia" w:ascii="宋体" w:hAnsi="宋体" w:cs="宋体"/>
                <w:color w:val="000000"/>
                <w:kern w:val="0"/>
                <w:sz w:val="22"/>
              </w:rPr>
            </w:pPr>
            <w:r>
              <w:rPr>
                <w:rFonts w:hint="eastAsia" w:ascii="宋体" w:hAnsi="宋体" w:cs="宋体"/>
                <w:color w:val="000000"/>
                <w:kern w:val="0"/>
                <w:sz w:val="22"/>
              </w:rPr>
              <w:t xml:space="preserve">2 </w:t>
            </w:r>
          </w:p>
        </w:tc>
      </w:tr>
      <w:tr w14:paraId="3AE9AA9E">
        <w:tblPrEx>
          <w:tblCellMar>
            <w:top w:w="0" w:type="dxa"/>
            <w:left w:w="108" w:type="dxa"/>
            <w:bottom w:w="0" w:type="dxa"/>
            <w:right w:w="108" w:type="dxa"/>
          </w:tblCellMar>
        </w:tblPrEx>
        <w:trPr>
          <w:trHeight w:val="585" w:hRule="atLeast"/>
          <w:jc w:val="center"/>
        </w:trPr>
        <w:tc>
          <w:tcPr>
            <w:tcW w:w="2057" w:type="dxa"/>
            <w:tcBorders>
              <w:top w:val="nil"/>
              <w:left w:val="single" w:color="auto" w:sz="4" w:space="0"/>
              <w:bottom w:val="single" w:color="auto" w:sz="4" w:space="0"/>
              <w:right w:val="single" w:color="auto" w:sz="4" w:space="0"/>
            </w:tcBorders>
            <w:shd w:val="clear" w:color="auto" w:fill="auto"/>
            <w:noWrap/>
            <w:vAlign w:val="center"/>
          </w:tcPr>
          <w:p w14:paraId="35141650">
            <w:pPr>
              <w:widowControl/>
              <w:jc w:val="center"/>
              <w:rPr>
                <w:rFonts w:hint="eastAsia" w:ascii="宋体" w:hAnsi="宋体" w:cs="宋体"/>
                <w:color w:val="000000"/>
                <w:kern w:val="0"/>
                <w:sz w:val="22"/>
              </w:rPr>
            </w:pPr>
            <w:r>
              <w:rPr>
                <w:rFonts w:ascii="宋体" w:hAnsi="宋体" w:cs="宋体"/>
                <w:color w:val="000000"/>
                <w:kern w:val="0"/>
                <w:sz w:val="22"/>
                <w:szCs w:val="22"/>
              </w:rPr>
              <w:t>神州云科</w:t>
            </w:r>
            <w:r>
              <w:rPr>
                <w:rFonts w:hint="eastAsia" w:ascii="宋体" w:hAnsi="宋体" w:cs="宋体"/>
                <w:color w:val="000000"/>
                <w:kern w:val="0"/>
                <w:sz w:val="22"/>
              </w:rPr>
              <w:t>N</w:t>
            </w:r>
            <w:r>
              <w:rPr>
                <w:rFonts w:ascii="宋体" w:hAnsi="宋体" w:cs="宋体"/>
                <w:color w:val="000000"/>
                <w:kern w:val="0"/>
                <w:sz w:val="22"/>
                <w:szCs w:val="22"/>
              </w:rPr>
              <w:t>CS4250</w:t>
            </w:r>
          </w:p>
        </w:tc>
        <w:tc>
          <w:tcPr>
            <w:tcW w:w="1134" w:type="dxa"/>
            <w:tcBorders>
              <w:top w:val="nil"/>
              <w:left w:val="nil"/>
              <w:bottom w:val="single" w:color="auto" w:sz="4" w:space="0"/>
              <w:right w:val="single" w:color="auto" w:sz="4" w:space="0"/>
            </w:tcBorders>
            <w:shd w:val="clear" w:color="auto" w:fill="auto"/>
            <w:noWrap/>
            <w:vAlign w:val="center"/>
          </w:tcPr>
          <w:p w14:paraId="5EA8BCB3">
            <w:pPr>
              <w:widowControl/>
              <w:jc w:val="center"/>
              <w:rPr>
                <w:rFonts w:hint="eastAsia" w:ascii="宋体" w:hAnsi="宋体" w:cs="宋体"/>
                <w:color w:val="000000"/>
                <w:kern w:val="0"/>
                <w:sz w:val="22"/>
              </w:rPr>
            </w:pPr>
            <w:r>
              <w:rPr>
                <w:rFonts w:hint="eastAsia" w:ascii="宋体" w:hAnsi="宋体" w:cs="宋体"/>
                <w:color w:val="000000"/>
                <w:kern w:val="0"/>
                <w:sz w:val="22"/>
              </w:rPr>
              <w:t>存储</w:t>
            </w:r>
          </w:p>
        </w:tc>
        <w:tc>
          <w:tcPr>
            <w:tcW w:w="5338" w:type="dxa"/>
            <w:tcBorders>
              <w:top w:val="nil"/>
              <w:left w:val="nil"/>
              <w:bottom w:val="single" w:color="auto" w:sz="4" w:space="0"/>
              <w:right w:val="single" w:color="000000" w:sz="8" w:space="0"/>
            </w:tcBorders>
            <w:vAlign w:val="center"/>
          </w:tcPr>
          <w:p w14:paraId="0A5BFD5E">
            <w:pPr>
              <w:widowControl/>
              <w:jc w:val="left"/>
              <w:rPr>
                <w:rFonts w:hint="eastAsia" w:ascii="宋体" w:hAnsi="宋体" w:cs="宋体"/>
                <w:color w:val="000000"/>
                <w:kern w:val="0"/>
                <w:sz w:val="22"/>
              </w:rPr>
            </w:pPr>
            <w:r>
              <w:rPr>
                <w:rFonts w:hint="eastAsia" w:ascii="宋体" w:hAnsi="宋体" w:cs="宋体"/>
                <w:color w:val="000000"/>
                <w:kern w:val="0"/>
                <w:sz w:val="22"/>
                <w:szCs w:val="22"/>
              </w:rPr>
              <w:t>DCN</w:t>
            </w:r>
            <w:r>
              <w:rPr>
                <w:rFonts w:hint="eastAsia" w:ascii="宋体" w:hAnsi="宋体" w:cs="宋体"/>
                <w:color w:val="000000"/>
                <w:kern w:val="0"/>
                <w:sz w:val="22"/>
              </w:rPr>
              <w:t>统一存储系统，</w:t>
            </w:r>
            <w:r>
              <w:rPr>
                <w:rFonts w:hint="eastAsia" w:ascii="宋体" w:hAnsi="宋体" w:cs="宋体"/>
                <w:color w:val="000000"/>
                <w:kern w:val="0"/>
                <w:sz w:val="22"/>
                <w:szCs w:val="22"/>
              </w:rPr>
              <w:t>提供SAN和NAS</w:t>
            </w:r>
            <w:r>
              <w:rPr>
                <w:rFonts w:hint="eastAsia" w:ascii="宋体" w:hAnsi="宋体" w:cs="宋体"/>
                <w:color w:val="000000"/>
                <w:kern w:val="0"/>
                <w:sz w:val="22"/>
              </w:rPr>
              <w:t>；</w:t>
            </w:r>
            <w:r>
              <w:rPr>
                <w:rFonts w:hint="eastAsia" w:ascii="宋体" w:hAnsi="宋体" w:cs="宋体"/>
                <w:color w:val="000000"/>
                <w:kern w:val="0"/>
                <w:sz w:val="22"/>
                <w:szCs w:val="22"/>
              </w:rPr>
              <w:t>双活控制器，内置48GB缓存；配置3*400GB SSD</w:t>
            </w:r>
            <w:r>
              <w:rPr>
                <w:rFonts w:hint="eastAsia" w:ascii="宋体" w:hAnsi="宋体" w:cs="宋体"/>
                <w:color w:val="000000"/>
                <w:kern w:val="0"/>
                <w:sz w:val="22"/>
              </w:rPr>
              <w:t>，</w:t>
            </w:r>
            <w:r>
              <w:rPr>
                <w:rFonts w:hint="eastAsia" w:ascii="宋体" w:hAnsi="宋体" w:cs="宋体"/>
                <w:color w:val="000000"/>
                <w:kern w:val="0"/>
                <w:sz w:val="22"/>
                <w:szCs w:val="22"/>
              </w:rPr>
              <w:t>25*1.2TB SAS盘，</w:t>
            </w:r>
            <w:r>
              <w:rPr>
                <w:rFonts w:hint="eastAsia" w:ascii="宋体" w:hAnsi="宋体" w:cs="宋体"/>
                <w:color w:val="000000"/>
                <w:kern w:val="0"/>
                <w:sz w:val="22"/>
              </w:rPr>
              <w:t xml:space="preserve"> </w:t>
            </w:r>
            <w:r>
              <w:rPr>
                <w:rFonts w:hint="eastAsia" w:ascii="宋体" w:hAnsi="宋体" w:cs="宋体"/>
                <w:color w:val="000000"/>
                <w:kern w:val="0"/>
                <w:sz w:val="22"/>
                <w:szCs w:val="22"/>
              </w:rPr>
              <w:t>32*6TB NL-SAS硬；</w:t>
            </w:r>
            <w:r>
              <w:rPr>
                <w:rFonts w:hint="eastAsia" w:ascii="宋体" w:hAnsi="宋体" w:cs="宋体"/>
                <w:color w:val="000000"/>
                <w:kern w:val="0"/>
                <w:sz w:val="22"/>
              </w:rPr>
              <w:t xml:space="preserve"> </w:t>
            </w:r>
            <w:r>
              <w:rPr>
                <w:rFonts w:hint="eastAsia" w:ascii="宋体" w:hAnsi="宋体" w:cs="宋体"/>
                <w:color w:val="000000"/>
                <w:kern w:val="0"/>
                <w:sz w:val="22"/>
                <w:szCs w:val="22"/>
              </w:rPr>
              <w:t>4个16Gb FC和4个10Gb IP/iSCSI</w:t>
            </w:r>
            <w:r>
              <w:rPr>
                <w:rFonts w:hint="eastAsia" w:ascii="宋体" w:hAnsi="宋体" w:cs="宋体"/>
                <w:color w:val="000000"/>
                <w:kern w:val="0"/>
                <w:sz w:val="22"/>
              </w:rPr>
              <w:t>；</w:t>
            </w:r>
            <w:r>
              <w:rPr>
                <w:rFonts w:hint="eastAsia" w:ascii="宋体" w:hAnsi="宋体" w:cs="宋体"/>
                <w:color w:val="000000"/>
                <w:kern w:val="0"/>
                <w:sz w:val="22"/>
                <w:szCs w:val="22"/>
              </w:rPr>
              <w:t>4个12Gb SAS磁盘通道；原厂保修三年</w:t>
            </w:r>
          </w:p>
        </w:tc>
        <w:tc>
          <w:tcPr>
            <w:tcW w:w="1560" w:type="dxa"/>
            <w:tcBorders>
              <w:top w:val="nil"/>
              <w:left w:val="single" w:color="000000" w:sz="8" w:space="0"/>
              <w:bottom w:val="single" w:color="auto" w:sz="4" w:space="0"/>
              <w:right w:val="single" w:color="auto" w:sz="4" w:space="0"/>
            </w:tcBorders>
            <w:shd w:val="clear" w:color="auto" w:fill="auto"/>
            <w:vAlign w:val="center"/>
          </w:tcPr>
          <w:p w14:paraId="0613A691">
            <w:pPr>
              <w:widowControl/>
              <w:jc w:val="center"/>
              <w:rPr>
                <w:rFonts w:hint="eastAsia" w:ascii="宋体" w:hAnsi="宋体" w:cs="宋体"/>
                <w:color w:val="000000"/>
                <w:kern w:val="0"/>
                <w:sz w:val="22"/>
              </w:rPr>
            </w:pPr>
            <w:r>
              <w:rPr>
                <w:rFonts w:hint="eastAsia" w:ascii="宋体" w:hAnsi="宋体" w:cs="宋体"/>
                <w:color w:val="000000"/>
                <w:kern w:val="0"/>
                <w:sz w:val="22"/>
              </w:rPr>
              <w:t>1套</w:t>
            </w:r>
          </w:p>
        </w:tc>
      </w:tr>
      <w:tr w14:paraId="29FA60D2">
        <w:tblPrEx>
          <w:tblCellMar>
            <w:top w:w="0" w:type="dxa"/>
            <w:left w:w="108" w:type="dxa"/>
            <w:bottom w:w="0" w:type="dxa"/>
            <w:right w:w="108" w:type="dxa"/>
          </w:tblCellMar>
        </w:tblPrEx>
        <w:trPr>
          <w:trHeight w:val="585" w:hRule="atLeast"/>
          <w:jc w:val="center"/>
        </w:trPr>
        <w:tc>
          <w:tcPr>
            <w:tcW w:w="2057" w:type="dxa"/>
            <w:tcBorders>
              <w:top w:val="nil"/>
              <w:left w:val="single" w:color="auto" w:sz="4" w:space="0"/>
              <w:bottom w:val="single" w:color="auto" w:sz="4" w:space="0"/>
              <w:right w:val="single" w:color="auto" w:sz="4" w:space="0"/>
            </w:tcBorders>
            <w:shd w:val="clear" w:color="auto" w:fill="auto"/>
            <w:noWrap/>
            <w:vAlign w:val="center"/>
          </w:tcPr>
          <w:p w14:paraId="3143541A">
            <w:pPr>
              <w:widowControl/>
              <w:jc w:val="center"/>
              <w:rPr>
                <w:rFonts w:hint="eastAsia" w:ascii="宋体" w:hAnsi="宋体" w:cs="宋体"/>
                <w:color w:val="000000"/>
                <w:kern w:val="0"/>
                <w:sz w:val="22"/>
              </w:rPr>
            </w:pPr>
            <w:r>
              <w:rPr>
                <w:rFonts w:hint="eastAsia" w:ascii="宋体" w:hAnsi="宋体" w:cs="宋体"/>
                <w:color w:val="000000"/>
                <w:kern w:val="0"/>
                <w:sz w:val="22"/>
              </w:rPr>
              <w:t>V</w:t>
            </w:r>
            <w:r>
              <w:rPr>
                <w:rFonts w:ascii="宋体" w:hAnsi="宋体" w:cs="宋体"/>
                <w:color w:val="000000"/>
                <w:kern w:val="0"/>
                <w:sz w:val="22"/>
              </w:rPr>
              <w:t>mware Vsphere</w:t>
            </w:r>
            <w:r>
              <w:rPr>
                <w:rFonts w:hint="eastAsia" w:ascii="宋体" w:hAnsi="宋体" w:cs="宋体"/>
                <w:color w:val="000000"/>
                <w:kern w:val="0"/>
                <w:sz w:val="22"/>
              </w:rPr>
              <w:t>软件</w:t>
            </w:r>
          </w:p>
        </w:tc>
        <w:tc>
          <w:tcPr>
            <w:tcW w:w="1134" w:type="dxa"/>
            <w:tcBorders>
              <w:top w:val="nil"/>
              <w:left w:val="nil"/>
              <w:bottom w:val="single" w:color="auto" w:sz="4" w:space="0"/>
              <w:right w:val="single" w:color="auto" w:sz="4" w:space="0"/>
            </w:tcBorders>
            <w:shd w:val="clear" w:color="auto" w:fill="auto"/>
            <w:noWrap/>
            <w:vAlign w:val="center"/>
          </w:tcPr>
          <w:p w14:paraId="7EFE4814">
            <w:pPr>
              <w:widowControl/>
              <w:jc w:val="center"/>
              <w:rPr>
                <w:rFonts w:hint="eastAsia" w:ascii="宋体" w:hAnsi="宋体" w:cs="宋体"/>
                <w:color w:val="000000"/>
                <w:kern w:val="0"/>
                <w:sz w:val="22"/>
              </w:rPr>
            </w:pPr>
            <w:r>
              <w:rPr>
                <w:rFonts w:hint="eastAsia" w:ascii="宋体" w:hAnsi="宋体" w:cs="宋体"/>
                <w:color w:val="000000"/>
                <w:kern w:val="0"/>
                <w:sz w:val="22"/>
              </w:rPr>
              <w:t>虚拟化</w:t>
            </w:r>
            <w:r>
              <w:rPr>
                <w:rFonts w:ascii="宋体" w:hAnsi="宋体" w:cs="宋体"/>
                <w:color w:val="000000"/>
                <w:kern w:val="0"/>
                <w:sz w:val="22"/>
              </w:rPr>
              <w:t>软件</w:t>
            </w:r>
          </w:p>
        </w:tc>
        <w:tc>
          <w:tcPr>
            <w:tcW w:w="5338" w:type="dxa"/>
            <w:tcBorders>
              <w:top w:val="nil"/>
              <w:left w:val="nil"/>
              <w:bottom w:val="single" w:color="auto" w:sz="4" w:space="0"/>
              <w:right w:val="single" w:color="000000" w:sz="8" w:space="0"/>
            </w:tcBorders>
          </w:tcPr>
          <w:p w14:paraId="7C2010E9">
            <w:pPr>
              <w:widowControl/>
              <w:jc w:val="left"/>
              <w:rPr>
                <w:rFonts w:hint="eastAsia" w:ascii="宋体" w:hAnsi="宋体" w:cs="宋体"/>
                <w:color w:val="000000"/>
                <w:kern w:val="0"/>
                <w:sz w:val="22"/>
              </w:rPr>
            </w:pPr>
            <w:r>
              <w:rPr>
                <w:rFonts w:hint="eastAsia" w:ascii="宋体" w:hAnsi="宋体" w:cs="宋体"/>
                <w:color w:val="000000"/>
                <w:kern w:val="0"/>
                <w:sz w:val="22"/>
              </w:rPr>
              <w:t>版本5.5，16个</w:t>
            </w:r>
            <w:r>
              <w:rPr>
                <w:rFonts w:ascii="宋体" w:hAnsi="宋体" w:cs="宋体"/>
                <w:color w:val="000000"/>
                <w:kern w:val="0"/>
                <w:sz w:val="22"/>
              </w:rPr>
              <w:t>CPU授权，Vcenter授权一套</w:t>
            </w:r>
          </w:p>
        </w:tc>
        <w:tc>
          <w:tcPr>
            <w:tcW w:w="1560" w:type="dxa"/>
            <w:tcBorders>
              <w:top w:val="nil"/>
              <w:left w:val="single" w:color="000000" w:sz="8" w:space="0"/>
              <w:bottom w:val="single" w:color="auto" w:sz="4" w:space="0"/>
              <w:right w:val="single" w:color="auto" w:sz="4" w:space="0"/>
            </w:tcBorders>
            <w:shd w:val="clear" w:color="auto" w:fill="auto"/>
            <w:vAlign w:val="center"/>
          </w:tcPr>
          <w:p w14:paraId="7535BF57">
            <w:pPr>
              <w:widowControl/>
              <w:jc w:val="center"/>
              <w:rPr>
                <w:rFonts w:hint="eastAsia" w:ascii="宋体" w:hAnsi="宋体" w:cs="宋体"/>
                <w:color w:val="000000"/>
                <w:kern w:val="0"/>
                <w:sz w:val="22"/>
              </w:rPr>
            </w:pPr>
            <w:r>
              <w:rPr>
                <w:rFonts w:ascii="宋体" w:hAnsi="宋体" w:cs="宋体"/>
                <w:color w:val="000000"/>
                <w:kern w:val="0"/>
                <w:sz w:val="22"/>
              </w:rPr>
              <w:t>1</w:t>
            </w:r>
          </w:p>
        </w:tc>
      </w:tr>
    </w:tbl>
    <w:p w14:paraId="056127A4">
      <w:pPr>
        <w:autoSpaceDE w:val="0"/>
        <w:autoSpaceDN w:val="0"/>
        <w:adjustRightInd w:val="0"/>
        <w:rPr>
          <w:rFonts w:hint="eastAsia" w:ascii="宋体" w:hAnsi="宋体"/>
          <w:b/>
          <w:szCs w:val="21"/>
        </w:rPr>
      </w:pPr>
    </w:p>
    <w:p w14:paraId="7B3A7FC3">
      <w:pPr>
        <w:autoSpaceDE w:val="0"/>
        <w:autoSpaceDN w:val="0"/>
        <w:adjustRightInd w:val="0"/>
        <w:rPr>
          <w:rFonts w:hint="eastAsia" w:ascii="宋体" w:hAnsi="宋体"/>
          <w:b/>
          <w:szCs w:val="21"/>
        </w:rPr>
      </w:pPr>
    </w:p>
    <w:p w14:paraId="0E445D18">
      <w:pPr>
        <w:widowControl/>
        <w:spacing w:line="240" w:lineRule="auto"/>
        <w:jc w:val="left"/>
        <w:rPr>
          <w:rFonts w:hint="eastAsia" w:ascii="宋体" w:hAnsi="宋体"/>
          <w:b/>
          <w:szCs w:val="21"/>
        </w:rPr>
      </w:pPr>
    </w:p>
    <w:p w14:paraId="6FB421EE">
      <w:pPr>
        <w:autoSpaceDE w:val="0"/>
        <w:autoSpaceDN w:val="0"/>
        <w:adjustRightInd w:val="0"/>
        <w:rPr>
          <w:rFonts w:hint="eastAsia" w:ascii="宋体" w:hAnsi="宋体"/>
          <w:b/>
          <w:szCs w:val="21"/>
        </w:rPr>
      </w:pPr>
      <w:r>
        <w:rPr>
          <w:rFonts w:hint="eastAsia" w:ascii="宋体" w:hAnsi="宋体"/>
          <w:b/>
          <w:szCs w:val="21"/>
        </w:rPr>
        <w:t>附件2：服务商履约情况说明</w:t>
      </w:r>
    </w:p>
    <w:tbl>
      <w:tblPr>
        <w:tblStyle w:val="26"/>
        <w:tblW w:w="10240" w:type="dxa"/>
        <w:jc w:val="center"/>
        <w:tblLayout w:type="fixed"/>
        <w:tblCellMar>
          <w:top w:w="0" w:type="dxa"/>
          <w:left w:w="108" w:type="dxa"/>
          <w:bottom w:w="0" w:type="dxa"/>
          <w:right w:w="108" w:type="dxa"/>
        </w:tblCellMar>
      </w:tblPr>
      <w:tblGrid>
        <w:gridCol w:w="1480"/>
        <w:gridCol w:w="6880"/>
        <w:gridCol w:w="1880"/>
      </w:tblGrid>
      <w:tr w14:paraId="1CF29F1F">
        <w:tblPrEx>
          <w:tblCellMar>
            <w:top w:w="0" w:type="dxa"/>
            <w:left w:w="108" w:type="dxa"/>
            <w:bottom w:w="0" w:type="dxa"/>
            <w:right w:w="108" w:type="dxa"/>
          </w:tblCellMar>
        </w:tblPrEx>
        <w:trPr>
          <w:trHeight w:val="510" w:hRule="atLeast"/>
          <w:jc w:val="center"/>
        </w:trPr>
        <w:tc>
          <w:tcPr>
            <w:tcW w:w="1480" w:type="dxa"/>
            <w:tcBorders>
              <w:top w:val="single" w:color="auto" w:sz="4" w:space="0"/>
              <w:left w:val="single" w:color="auto" w:sz="4" w:space="0"/>
              <w:bottom w:val="single" w:color="auto" w:sz="4" w:space="0"/>
              <w:right w:val="single" w:color="auto" w:sz="4" w:space="0"/>
            </w:tcBorders>
            <w:shd w:val="clear" w:color="auto" w:fill="CCE8CF"/>
            <w:vAlign w:val="center"/>
          </w:tcPr>
          <w:p w14:paraId="6C869AD9">
            <w:pPr>
              <w:widowControl/>
              <w:spacing w:line="240" w:lineRule="auto"/>
              <w:jc w:val="center"/>
              <w:rPr>
                <w:rFonts w:ascii="宋体" w:cs="宋体"/>
                <w:b/>
                <w:bCs/>
                <w:kern w:val="0"/>
                <w:szCs w:val="21"/>
              </w:rPr>
            </w:pPr>
            <w:r>
              <w:rPr>
                <w:rFonts w:hint="eastAsia" w:ascii="宋体" w:hAnsi="宋体" w:cs="宋体"/>
                <w:b/>
                <w:bCs/>
                <w:kern w:val="0"/>
                <w:szCs w:val="21"/>
              </w:rPr>
              <w:t>服务名称</w:t>
            </w:r>
          </w:p>
        </w:tc>
        <w:tc>
          <w:tcPr>
            <w:tcW w:w="6880" w:type="dxa"/>
            <w:tcBorders>
              <w:top w:val="single" w:color="auto" w:sz="4" w:space="0"/>
              <w:left w:val="nil"/>
              <w:bottom w:val="single" w:color="auto" w:sz="4" w:space="0"/>
              <w:right w:val="single" w:color="auto" w:sz="4" w:space="0"/>
            </w:tcBorders>
            <w:shd w:val="clear" w:color="auto" w:fill="CCE8CF"/>
            <w:vAlign w:val="center"/>
          </w:tcPr>
          <w:p w14:paraId="02EF6C8C">
            <w:pPr>
              <w:widowControl/>
              <w:spacing w:line="240" w:lineRule="auto"/>
              <w:jc w:val="center"/>
              <w:rPr>
                <w:rFonts w:ascii="宋体" w:cs="宋体"/>
                <w:b/>
                <w:bCs/>
                <w:kern w:val="0"/>
                <w:szCs w:val="21"/>
              </w:rPr>
            </w:pPr>
            <w:r>
              <w:rPr>
                <w:rFonts w:hint="eastAsia" w:ascii="宋体" w:hAnsi="宋体" w:cs="宋体"/>
                <w:b/>
                <w:bCs/>
                <w:kern w:val="0"/>
                <w:szCs w:val="21"/>
              </w:rPr>
              <w:t>服务内容</w:t>
            </w:r>
          </w:p>
        </w:tc>
        <w:tc>
          <w:tcPr>
            <w:tcW w:w="1880" w:type="dxa"/>
            <w:tcBorders>
              <w:top w:val="single" w:color="auto" w:sz="4" w:space="0"/>
              <w:left w:val="nil"/>
              <w:bottom w:val="single" w:color="auto" w:sz="4" w:space="0"/>
              <w:right w:val="single" w:color="auto" w:sz="4" w:space="0"/>
            </w:tcBorders>
            <w:shd w:val="clear" w:color="auto" w:fill="CCE8CF"/>
            <w:vAlign w:val="center"/>
          </w:tcPr>
          <w:p w14:paraId="3623F81F">
            <w:pPr>
              <w:widowControl/>
              <w:spacing w:line="240" w:lineRule="auto"/>
              <w:jc w:val="center"/>
              <w:rPr>
                <w:rFonts w:ascii="宋体" w:cs="宋体"/>
                <w:b/>
                <w:bCs/>
                <w:kern w:val="0"/>
                <w:szCs w:val="21"/>
              </w:rPr>
            </w:pPr>
            <w:r>
              <w:rPr>
                <w:rFonts w:hint="eastAsia" w:ascii="宋体" w:hAnsi="宋体" w:cs="宋体"/>
                <w:b/>
                <w:bCs/>
                <w:kern w:val="0"/>
                <w:szCs w:val="21"/>
              </w:rPr>
              <w:t>执行情况</w:t>
            </w:r>
          </w:p>
        </w:tc>
      </w:tr>
      <w:tr w14:paraId="772B53A8">
        <w:tblPrEx>
          <w:tblCellMar>
            <w:top w:w="0" w:type="dxa"/>
            <w:left w:w="108" w:type="dxa"/>
            <w:bottom w:w="0" w:type="dxa"/>
            <w:right w:w="108" w:type="dxa"/>
          </w:tblCellMar>
        </w:tblPrEx>
        <w:trPr>
          <w:trHeight w:val="499" w:hRule="atLeast"/>
          <w:jc w:val="center"/>
        </w:trPr>
        <w:tc>
          <w:tcPr>
            <w:tcW w:w="1480" w:type="dxa"/>
            <w:vMerge w:val="restart"/>
            <w:tcBorders>
              <w:top w:val="nil"/>
              <w:left w:val="single" w:color="auto" w:sz="4" w:space="0"/>
              <w:right w:val="single" w:color="auto" w:sz="4" w:space="0"/>
            </w:tcBorders>
            <w:shd w:val="clear" w:color="auto" w:fill="CCE8CF"/>
            <w:vAlign w:val="center"/>
          </w:tcPr>
          <w:p w14:paraId="22CF3B49">
            <w:pPr>
              <w:widowControl/>
              <w:spacing w:line="240" w:lineRule="auto"/>
              <w:rPr>
                <w:rFonts w:ascii="宋体" w:cs="宋体"/>
                <w:kern w:val="0"/>
                <w:szCs w:val="21"/>
              </w:rPr>
            </w:pPr>
            <w:r>
              <w:rPr>
                <w:rFonts w:hint="eastAsia" w:ascii="宋体" w:hAnsi="宋体" w:cs="宋体"/>
                <w:kern w:val="0"/>
                <w:szCs w:val="21"/>
              </w:rPr>
              <w:t>定期巡检</w:t>
            </w:r>
          </w:p>
        </w:tc>
        <w:tc>
          <w:tcPr>
            <w:tcW w:w="6880" w:type="dxa"/>
            <w:tcBorders>
              <w:top w:val="nil"/>
              <w:left w:val="nil"/>
              <w:bottom w:val="single" w:color="auto" w:sz="4" w:space="0"/>
              <w:right w:val="single" w:color="auto" w:sz="4" w:space="0"/>
            </w:tcBorders>
            <w:shd w:val="clear" w:color="auto" w:fill="CCE8CF"/>
            <w:vAlign w:val="center"/>
          </w:tcPr>
          <w:p w14:paraId="03221CE4">
            <w:pPr>
              <w:widowControl/>
              <w:spacing w:line="240" w:lineRule="auto"/>
              <w:rPr>
                <w:rFonts w:hint="eastAsia" w:ascii="宋体" w:cs="宋体"/>
                <w:kern w:val="0"/>
                <w:szCs w:val="21"/>
              </w:rPr>
            </w:pPr>
            <w:r>
              <w:rPr>
                <w:rFonts w:hint="eastAsia" w:ascii="宋体" w:hAnsi="宋体" w:cs="宋体"/>
                <w:kern w:val="0"/>
                <w:szCs w:val="21"/>
              </w:rPr>
              <w:t>每月提供巡检，合同期内提供不少于20次巡检</w:t>
            </w:r>
          </w:p>
        </w:tc>
        <w:tc>
          <w:tcPr>
            <w:tcW w:w="1880" w:type="dxa"/>
            <w:tcBorders>
              <w:top w:val="nil"/>
              <w:left w:val="nil"/>
              <w:bottom w:val="single" w:color="auto" w:sz="4" w:space="0"/>
              <w:right w:val="single" w:color="auto" w:sz="4" w:space="0"/>
            </w:tcBorders>
            <w:shd w:val="clear" w:color="auto" w:fill="CCE8CF"/>
            <w:vAlign w:val="center"/>
          </w:tcPr>
          <w:p w14:paraId="4EBB013D">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158EBFAE">
        <w:tblPrEx>
          <w:tblCellMar>
            <w:top w:w="0" w:type="dxa"/>
            <w:left w:w="108" w:type="dxa"/>
            <w:bottom w:w="0" w:type="dxa"/>
            <w:right w:w="108" w:type="dxa"/>
          </w:tblCellMar>
        </w:tblPrEx>
        <w:trPr>
          <w:trHeight w:val="499" w:hRule="atLeast"/>
          <w:jc w:val="center"/>
        </w:trPr>
        <w:tc>
          <w:tcPr>
            <w:tcW w:w="1480" w:type="dxa"/>
            <w:vMerge w:val="continue"/>
            <w:tcBorders>
              <w:left w:val="single" w:color="auto" w:sz="4" w:space="0"/>
              <w:right w:val="single" w:color="auto" w:sz="4" w:space="0"/>
            </w:tcBorders>
            <w:shd w:val="clear" w:color="auto" w:fill="CCE8CF"/>
            <w:vAlign w:val="center"/>
          </w:tcPr>
          <w:p w14:paraId="54354459">
            <w:pPr>
              <w:widowControl/>
              <w:spacing w:line="240" w:lineRule="auto"/>
              <w:jc w:val="left"/>
              <w:rPr>
                <w:rFonts w:ascii="宋体" w:cs="宋体"/>
                <w:kern w:val="0"/>
                <w:szCs w:val="21"/>
              </w:rPr>
            </w:pPr>
          </w:p>
        </w:tc>
        <w:tc>
          <w:tcPr>
            <w:tcW w:w="6880" w:type="dxa"/>
            <w:tcBorders>
              <w:top w:val="nil"/>
              <w:left w:val="nil"/>
              <w:bottom w:val="single" w:color="auto" w:sz="4" w:space="0"/>
              <w:right w:val="single" w:color="auto" w:sz="4" w:space="0"/>
            </w:tcBorders>
            <w:shd w:val="clear" w:color="auto" w:fill="CCE8CF"/>
            <w:vAlign w:val="center"/>
          </w:tcPr>
          <w:p w14:paraId="1A8BEEF7">
            <w:pPr>
              <w:widowControl/>
              <w:spacing w:line="240" w:lineRule="auto"/>
              <w:rPr>
                <w:rFonts w:ascii="宋体" w:cs="宋体"/>
                <w:kern w:val="0"/>
                <w:szCs w:val="21"/>
              </w:rPr>
            </w:pPr>
            <w:r>
              <w:rPr>
                <w:rFonts w:hint="eastAsia" w:ascii="宋体" w:hAnsi="宋体" w:cs="宋体"/>
                <w:kern w:val="0"/>
                <w:szCs w:val="21"/>
              </w:rPr>
              <w:t>出具巡检报告</w:t>
            </w:r>
          </w:p>
        </w:tc>
        <w:tc>
          <w:tcPr>
            <w:tcW w:w="1880" w:type="dxa"/>
            <w:tcBorders>
              <w:top w:val="nil"/>
              <w:left w:val="nil"/>
              <w:bottom w:val="single" w:color="auto" w:sz="4" w:space="0"/>
              <w:right w:val="single" w:color="auto" w:sz="4" w:space="0"/>
            </w:tcBorders>
            <w:shd w:val="clear" w:color="auto" w:fill="CCE8CF"/>
            <w:vAlign w:val="center"/>
          </w:tcPr>
          <w:p w14:paraId="055B2B0A">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436826C9">
        <w:tblPrEx>
          <w:tblCellMar>
            <w:top w:w="0" w:type="dxa"/>
            <w:left w:w="108" w:type="dxa"/>
            <w:bottom w:w="0" w:type="dxa"/>
            <w:right w:w="108" w:type="dxa"/>
          </w:tblCellMar>
        </w:tblPrEx>
        <w:trPr>
          <w:trHeight w:val="499" w:hRule="atLeast"/>
          <w:jc w:val="center"/>
        </w:trPr>
        <w:tc>
          <w:tcPr>
            <w:tcW w:w="1480" w:type="dxa"/>
            <w:vMerge w:val="continue"/>
            <w:tcBorders>
              <w:left w:val="single" w:color="auto" w:sz="4" w:space="0"/>
              <w:bottom w:val="single" w:color="auto" w:sz="4" w:space="0"/>
              <w:right w:val="single" w:color="auto" w:sz="4" w:space="0"/>
            </w:tcBorders>
            <w:shd w:val="clear" w:color="auto" w:fill="CCE8CF"/>
            <w:vAlign w:val="center"/>
          </w:tcPr>
          <w:p w14:paraId="205C2DA9">
            <w:pPr>
              <w:widowControl/>
              <w:spacing w:line="240" w:lineRule="auto"/>
              <w:jc w:val="left"/>
              <w:rPr>
                <w:rFonts w:ascii="宋体" w:cs="宋体"/>
                <w:kern w:val="0"/>
                <w:szCs w:val="21"/>
              </w:rPr>
            </w:pPr>
          </w:p>
        </w:tc>
        <w:tc>
          <w:tcPr>
            <w:tcW w:w="6880" w:type="dxa"/>
            <w:tcBorders>
              <w:top w:val="nil"/>
              <w:left w:val="nil"/>
              <w:bottom w:val="single" w:color="auto" w:sz="4" w:space="0"/>
              <w:right w:val="single" w:color="auto" w:sz="4" w:space="0"/>
            </w:tcBorders>
            <w:shd w:val="clear" w:color="auto" w:fill="CCE8CF"/>
            <w:vAlign w:val="center"/>
          </w:tcPr>
          <w:p w14:paraId="0B506FC2">
            <w:pPr>
              <w:widowControl/>
              <w:spacing w:line="240" w:lineRule="auto"/>
              <w:rPr>
                <w:rFonts w:hint="eastAsia" w:ascii="宋体" w:hAnsi="宋体" w:cs="宋体"/>
                <w:kern w:val="0"/>
                <w:szCs w:val="21"/>
              </w:rPr>
            </w:pPr>
            <w:r>
              <w:rPr>
                <w:rFonts w:hint="eastAsia"/>
                <w:szCs w:val="21"/>
              </w:rPr>
              <w:t>核心设备和软件根据客户要求提供不限次巡检或者远程服务。</w:t>
            </w:r>
          </w:p>
        </w:tc>
        <w:tc>
          <w:tcPr>
            <w:tcW w:w="1880" w:type="dxa"/>
            <w:tcBorders>
              <w:top w:val="nil"/>
              <w:left w:val="nil"/>
              <w:bottom w:val="single" w:color="auto" w:sz="4" w:space="0"/>
              <w:right w:val="single" w:color="auto" w:sz="4" w:space="0"/>
            </w:tcBorders>
            <w:shd w:val="clear" w:color="auto" w:fill="CCE8CF"/>
            <w:vAlign w:val="center"/>
          </w:tcPr>
          <w:p w14:paraId="27DC2445">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049BB5C6">
        <w:tblPrEx>
          <w:tblCellMar>
            <w:top w:w="0" w:type="dxa"/>
            <w:left w:w="108" w:type="dxa"/>
            <w:bottom w:w="0" w:type="dxa"/>
            <w:right w:w="108" w:type="dxa"/>
          </w:tblCellMar>
        </w:tblPrEx>
        <w:trPr>
          <w:trHeight w:val="499" w:hRule="atLeast"/>
          <w:jc w:val="center"/>
        </w:trPr>
        <w:tc>
          <w:tcPr>
            <w:tcW w:w="1480" w:type="dxa"/>
            <w:vMerge w:val="restart"/>
            <w:tcBorders>
              <w:top w:val="nil"/>
              <w:left w:val="single" w:color="auto" w:sz="4" w:space="0"/>
              <w:bottom w:val="single" w:color="auto" w:sz="4" w:space="0"/>
              <w:right w:val="single" w:color="auto" w:sz="4" w:space="0"/>
            </w:tcBorders>
            <w:shd w:val="clear" w:color="auto" w:fill="CCE8CF"/>
            <w:vAlign w:val="center"/>
          </w:tcPr>
          <w:p w14:paraId="0DA4BDF2">
            <w:pPr>
              <w:widowControl/>
              <w:spacing w:line="240" w:lineRule="auto"/>
              <w:rPr>
                <w:rFonts w:ascii="宋体" w:cs="宋体"/>
                <w:kern w:val="0"/>
                <w:szCs w:val="21"/>
              </w:rPr>
            </w:pPr>
            <w:r>
              <w:rPr>
                <w:rFonts w:hint="eastAsia" w:ascii="宋体" w:hAnsi="宋体" w:cs="宋体"/>
                <w:kern w:val="0"/>
                <w:szCs w:val="21"/>
              </w:rPr>
              <w:t>备件</w:t>
            </w:r>
          </w:p>
        </w:tc>
        <w:tc>
          <w:tcPr>
            <w:tcW w:w="6880" w:type="dxa"/>
            <w:tcBorders>
              <w:top w:val="nil"/>
              <w:left w:val="nil"/>
              <w:bottom w:val="single" w:color="auto" w:sz="4" w:space="0"/>
              <w:right w:val="single" w:color="auto" w:sz="4" w:space="0"/>
            </w:tcBorders>
            <w:shd w:val="clear" w:color="auto" w:fill="CCE8CF"/>
            <w:vAlign w:val="center"/>
          </w:tcPr>
          <w:p w14:paraId="0417A6FD">
            <w:pPr>
              <w:widowControl/>
              <w:spacing w:line="240" w:lineRule="auto"/>
              <w:rPr>
                <w:rFonts w:ascii="宋体" w:cs="宋体"/>
                <w:kern w:val="0"/>
                <w:szCs w:val="21"/>
              </w:rPr>
            </w:pPr>
            <w:r>
              <w:rPr>
                <w:rFonts w:hint="eastAsia" w:ascii="宋体" w:hAnsi="宋体" w:cs="宋体"/>
                <w:kern w:val="0"/>
                <w:szCs w:val="21"/>
              </w:rPr>
              <w:t>及时更换备件</w:t>
            </w:r>
          </w:p>
        </w:tc>
        <w:tc>
          <w:tcPr>
            <w:tcW w:w="1880" w:type="dxa"/>
            <w:tcBorders>
              <w:top w:val="nil"/>
              <w:left w:val="nil"/>
              <w:bottom w:val="single" w:color="auto" w:sz="4" w:space="0"/>
              <w:right w:val="single" w:color="auto" w:sz="4" w:space="0"/>
            </w:tcBorders>
            <w:shd w:val="clear" w:color="auto" w:fill="CCE8CF"/>
            <w:vAlign w:val="center"/>
          </w:tcPr>
          <w:p w14:paraId="1A6DE29F">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1788FF9B">
        <w:tblPrEx>
          <w:tblCellMar>
            <w:top w:w="0" w:type="dxa"/>
            <w:left w:w="108" w:type="dxa"/>
            <w:bottom w:w="0" w:type="dxa"/>
            <w:right w:w="108" w:type="dxa"/>
          </w:tblCellMar>
        </w:tblPrEx>
        <w:trPr>
          <w:trHeight w:val="499" w:hRule="atLeast"/>
          <w:jc w:val="center"/>
        </w:trPr>
        <w:tc>
          <w:tcPr>
            <w:tcW w:w="1480" w:type="dxa"/>
            <w:vMerge w:val="continue"/>
            <w:tcBorders>
              <w:top w:val="nil"/>
              <w:left w:val="single" w:color="auto" w:sz="4" w:space="0"/>
              <w:bottom w:val="single" w:color="auto" w:sz="4" w:space="0"/>
              <w:right w:val="single" w:color="auto" w:sz="4" w:space="0"/>
            </w:tcBorders>
            <w:shd w:val="clear" w:color="auto" w:fill="CCE8CF"/>
            <w:vAlign w:val="center"/>
          </w:tcPr>
          <w:p w14:paraId="64990F65">
            <w:pPr>
              <w:widowControl/>
              <w:spacing w:line="240" w:lineRule="auto"/>
              <w:jc w:val="left"/>
              <w:rPr>
                <w:rFonts w:ascii="宋体" w:cs="宋体"/>
                <w:kern w:val="0"/>
                <w:szCs w:val="21"/>
              </w:rPr>
            </w:pPr>
          </w:p>
        </w:tc>
        <w:tc>
          <w:tcPr>
            <w:tcW w:w="6880" w:type="dxa"/>
            <w:tcBorders>
              <w:top w:val="nil"/>
              <w:left w:val="nil"/>
              <w:bottom w:val="single" w:color="auto" w:sz="4" w:space="0"/>
              <w:right w:val="single" w:color="auto" w:sz="4" w:space="0"/>
            </w:tcBorders>
            <w:shd w:val="clear" w:color="auto" w:fill="CCE8CF"/>
            <w:vAlign w:val="center"/>
          </w:tcPr>
          <w:p w14:paraId="5EF084CF">
            <w:pPr>
              <w:widowControl/>
              <w:spacing w:line="240" w:lineRule="auto"/>
              <w:rPr>
                <w:rFonts w:ascii="宋体" w:cs="宋体"/>
                <w:kern w:val="0"/>
                <w:szCs w:val="21"/>
              </w:rPr>
            </w:pPr>
            <w:r>
              <w:rPr>
                <w:rFonts w:hint="eastAsia" w:ascii="宋体" w:hAnsi="宋体" w:cs="宋体"/>
                <w:kern w:val="0"/>
                <w:szCs w:val="21"/>
              </w:rPr>
              <w:t>按需及时提供替换设备</w:t>
            </w:r>
          </w:p>
        </w:tc>
        <w:tc>
          <w:tcPr>
            <w:tcW w:w="1880" w:type="dxa"/>
            <w:tcBorders>
              <w:top w:val="nil"/>
              <w:left w:val="nil"/>
              <w:bottom w:val="single" w:color="auto" w:sz="4" w:space="0"/>
              <w:right w:val="single" w:color="auto" w:sz="4" w:space="0"/>
            </w:tcBorders>
            <w:shd w:val="clear" w:color="auto" w:fill="CCE8CF"/>
            <w:vAlign w:val="center"/>
          </w:tcPr>
          <w:p w14:paraId="4C23E159">
            <w:pPr>
              <w:widowControl/>
              <w:spacing w:line="240" w:lineRule="auto"/>
              <w:jc w:val="center"/>
              <w:rPr>
                <w:rFonts w:ascii="宋体" w:cs="宋体"/>
                <w:kern w:val="0"/>
                <w:szCs w:val="21"/>
              </w:rPr>
            </w:pPr>
            <w:r>
              <w:rPr>
                <w:rFonts w:hint="eastAsia" w:ascii="宋体" w:hAnsi="宋体" w:cs="宋体"/>
                <w:kern w:val="0"/>
                <w:szCs w:val="21"/>
              </w:rPr>
              <w:t>待定</w:t>
            </w:r>
          </w:p>
        </w:tc>
      </w:tr>
      <w:tr w14:paraId="289C7844">
        <w:tblPrEx>
          <w:tblCellMar>
            <w:top w:w="0" w:type="dxa"/>
            <w:left w:w="108" w:type="dxa"/>
            <w:bottom w:w="0" w:type="dxa"/>
            <w:right w:w="108" w:type="dxa"/>
          </w:tblCellMar>
        </w:tblPrEx>
        <w:trPr>
          <w:trHeight w:val="499" w:hRule="atLeast"/>
          <w:jc w:val="center"/>
        </w:trPr>
        <w:tc>
          <w:tcPr>
            <w:tcW w:w="1480" w:type="dxa"/>
            <w:vMerge w:val="restart"/>
            <w:tcBorders>
              <w:top w:val="nil"/>
              <w:left w:val="single" w:color="auto" w:sz="4" w:space="0"/>
              <w:bottom w:val="nil"/>
              <w:right w:val="single" w:color="auto" w:sz="4" w:space="0"/>
            </w:tcBorders>
            <w:shd w:val="clear" w:color="auto" w:fill="CCE8CF"/>
            <w:vAlign w:val="center"/>
          </w:tcPr>
          <w:p w14:paraId="7DC2A2D7">
            <w:pPr>
              <w:widowControl/>
              <w:spacing w:line="240" w:lineRule="auto"/>
              <w:jc w:val="left"/>
              <w:rPr>
                <w:rFonts w:ascii="宋体" w:cs="宋体"/>
                <w:kern w:val="0"/>
                <w:szCs w:val="21"/>
              </w:rPr>
            </w:pPr>
            <w:r>
              <w:rPr>
                <w:rFonts w:hint="eastAsia" w:ascii="宋体" w:hAnsi="宋体" w:cs="宋体"/>
                <w:kern w:val="0"/>
                <w:szCs w:val="21"/>
              </w:rPr>
              <w:t>故障响应</w:t>
            </w:r>
          </w:p>
        </w:tc>
        <w:tc>
          <w:tcPr>
            <w:tcW w:w="6880" w:type="dxa"/>
            <w:tcBorders>
              <w:top w:val="nil"/>
              <w:left w:val="nil"/>
              <w:bottom w:val="single" w:color="auto" w:sz="4" w:space="0"/>
              <w:right w:val="nil"/>
            </w:tcBorders>
            <w:shd w:val="clear" w:color="auto" w:fill="CCE8CF"/>
            <w:vAlign w:val="center"/>
          </w:tcPr>
          <w:p w14:paraId="2EEE0186">
            <w:pPr>
              <w:widowControl/>
              <w:spacing w:line="240" w:lineRule="auto"/>
              <w:rPr>
                <w:rFonts w:ascii="宋体" w:cs="宋体"/>
                <w:kern w:val="0"/>
                <w:szCs w:val="21"/>
              </w:rPr>
            </w:pPr>
            <w:r>
              <w:rPr>
                <w:rFonts w:hint="eastAsia" w:ascii="宋体" w:hAnsi="宋体" w:cs="宋体"/>
                <w:kern w:val="0"/>
                <w:szCs w:val="21"/>
              </w:rPr>
              <w:t>故障响应时间符合合同规定</w:t>
            </w:r>
          </w:p>
        </w:tc>
        <w:tc>
          <w:tcPr>
            <w:tcW w:w="1880" w:type="dxa"/>
            <w:tcBorders>
              <w:top w:val="nil"/>
              <w:left w:val="single" w:color="auto" w:sz="4" w:space="0"/>
              <w:bottom w:val="single" w:color="auto" w:sz="4" w:space="0"/>
              <w:right w:val="single" w:color="auto" w:sz="4" w:space="0"/>
            </w:tcBorders>
            <w:shd w:val="clear" w:color="auto" w:fill="CCE8CF"/>
            <w:vAlign w:val="center"/>
          </w:tcPr>
          <w:p w14:paraId="7BBD4F69">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43D4C2AD">
        <w:tblPrEx>
          <w:tblCellMar>
            <w:top w:w="0" w:type="dxa"/>
            <w:left w:w="108" w:type="dxa"/>
            <w:bottom w:w="0" w:type="dxa"/>
            <w:right w:w="108" w:type="dxa"/>
          </w:tblCellMar>
        </w:tblPrEx>
        <w:trPr>
          <w:trHeight w:val="499" w:hRule="atLeast"/>
          <w:jc w:val="center"/>
        </w:trPr>
        <w:tc>
          <w:tcPr>
            <w:tcW w:w="1480" w:type="dxa"/>
            <w:vMerge w:val="continue"/>
            <w:tcBorders>
              <w:top w:val="nil"/>
              <w:left w:val="single" w:color="auto" w:sz="4" w:space="0"/>
              <w:bottom w:val="nil"/>
              <w:right w:val="single" w:color="auto" w:sz="4" w:space="0"/>
            </w:tcBorders>
            <w:shd w:val="clear" w:color="auto" w:fill="CCE8CF"/>
            <w:vAlign w:val="center"/>
          </w:tcPr>
          <w:p w14:paraId="15BE8BC4">
            <w:pPr>
              <w:widowControl/>
              <w:spacing w:line="240" w:lineRule="auto"/>
              <w:jc w:val="left"/>
              <w:rPr>
                <w:rFonts w:ascii="宋体" w:cs="宋体"/>
                <w:kern w:val="0"/>
                <w:szCs w:val="21"/>
              </w:rPr>
            </w:pPr>
          </w:p>
        </w:tc>
        <w:tc>
          <w:tcPr>
            <w:tcW w:w="6880" w:type="dxa"/>
            <w:tcBorders>
              <w:top w:val="nil"/>
              <w:left w:val="nil"/>
              <w:bottom w:val="single" w:color="auto" w:sz="4" w:space="0"/>
              <w:right w:val="nil"/>
            </w:tcBorders>
            <w:shd w:val="clear" w:color="auto" w:fill="CCE8CF"/>
            <w:vAlign w:val="center"/>
          </w:tcPr>
          <w:p w14:paraId="4A04A77C">
            <w:pPr>
              <w:widowControl/>
              <w:spacing w:line="240" w:lineRule="auto"/>
              <w:rPr>
                <w:rFonts w:ascii="宋体" w:cs="宋体"/>
                <w:kern w:val="0"/>
                <w:szCs w:val="21"/>
              </w:rPr>
            </w:pPr>
            <w:r>
              <w:rPr>
                <w:rFonts w:hint="eastAsia" w:ascii="宋体" w:hAnsi="宋体" w:cs="宋体"/>
                <w:kern w:val="0"/>
                <w:szCs w:val="21"/>
              </w:rPr>
              <w:t>故障处理时限符合合同规定</w:t>
            </w:r>
          </w:p>
        </w:tc>
        <w:tc>
          <w:tcPr>
            <w:tcW w:w="1880" w:type="dxa"/>
            <w:tcBorders>
              <w:top w:val="nil"/>
              <w:left w:val="single" w:color="auto" w:sz="4" w:space="0"/>
              <w:bottom w:val="single" w:color="auto" w:sz="4" w:space="0"/>
              <w:right w:val="single" w:color="auto" w:sz="4" w:space="0"/>
            </w:tcBorders>
            <w:shd w:val="clear" w:color="auto" w:fill="CCE8CF"/>
            <w:vAlign w:val="center"/>
          </w:tcPr>
          <w:p w14:paraId="2F9A0C40">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5C9F0F2F">
        <w:tblPrEx>
          <w:tblCellMar>
            <w:top w:w="0" w:type="dxa"/>
            <w:left w:w="108" w:type="dxa"/>
            <w:bottom w:w="0" w:type="dxa"/>
            <w:right w:w="108" w:type="dxa"/>
          </w:tblCellMar>
        </w:tblPrEx>
        <w:trPr>
          <w:trHeight w:val="499" w:hRule="atLeast"/>
          <w:jc w:val="center"/>
        </w:trPr>
        <w:tc>
          <w:tcPr>
            <w:tcW w:w="1480" w:type="dxa"/>
            <w:vMerge w:val="restart"/>
            <w:tcBorders>
              <w:top w:val="single" w:color="auto" w:sz="4" w:space="0"/>
              <w:left w:val="single" w:color="auto" w:sz="4" w:space="0"/>
              <w:bottom w:val="single" w:color="auto" w:sz="4" w:space="0"/>
              <w:right w:val="single" w:color="auto" w:sz="4" w:space="0"/>
            </w:tcBorders>
            <w:shd w:val="clear" w:color="auto" w:fill="CCE8CF"/>
            <w:vAlign w:val="center"/>
          </w:tcPr>
          <w:p w14:paraId="543D2F01">
            <w:pPr>
              <w:widowControl/>
              <w:spacing w:line="240" w:lineRule="auto"/>
              <w:jc w:val="center"/>
              <w:rPr>
                <w:rFonts w:ascii="宋体" w:cs="宋体"/>
                <w:kern w:val="0"/>
                <w:szCs w:val="21"/>
              </w:rPr>
            </w:pPr>
            <w:r>
              <w:rPr>
                <w:rFonts w:hint="eastAsia" w:ascii="宋体" w:hAnsi="宋体" w:cs="宋体"/>
                <w:kern w:val="0"/>
                <w:szCs w:val="21"/>
              </w:rPr>
              <w:t>现场性能调优</w:t>
            </w:r>
          </w:p>
        </w:tc>
        <w:tc>
          <w:tcPr>
            <w:tcW w:w="6880" w:type="dxa"/>
            <w:tcBorders>
              <w:top w:val="nil"/>
              <w:left w:val="nil"/>
              <w:bottom w:val="single" w:color="auto" w:sz="4" w:space="0"/>
              <w:right w:val="single" w:color="auto" w:sz="4" w:space="0"/>
            </w:tcBorders>
            <w:shd w:val="clear" w:color="auto" w:fill="CCE8CF"/>
            <w:vAlign w:val="center"/>
          </w:tcPr>
          <w:p w14:paraId="4A411021">
            <w:pPr>
              <w:widowControl/>
              <w:spacing w:line="240" w:lineRule="auto"/>
              <w:rPr>
                <w:rFonts w:ascii="宋体" w:cs="宋体"/>
                <w:kern w:val="0"/>
                <w:szCs w:val="21"/>
              </w:rPr>
            </w:pPr>
            <w:r>
              <w:rPr>
                <w:rFonts w:hint="eastAsia" w:ascii="宋体" w:hAnsi="宋体" w:cs="宋体"/>
                <w:kern w:val="0"/>
                <w:szCs w:val="21"/>
              </w:rPr>
              <w:t>每年1次性能调优</w:t>
            </w:r>
          </w:p>
        </w:tc>
        <w:tc>
          <w:tcPr>
            <w:tcW w:w="1880" w:type="dxa"/>
            <w:tcBorders>
              <w:top w:val="nil"/>
              <w:left w:val="nil"/>
              <w:bottom w:val="single" w:color="auto" w:sz="4" w:space="0"/>
              <w:right w:val="single" w:color="auto" w:sz="4" w:space="0"/>
            </w:tcBorders>
            <w:shd w:val="clear" w:color="auto" w:fill="CCE8CF"/>
            <w:vAlign w:val="center"/>
          </w:tcPr>
          <w:p w14:paraId="3D14A8DE">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7F7961FD">
        <w:tblPrEx>
          <w:tblCellMar>
            <w:top w:w="0" w:type="dxa"/>
            <w:left w:w="108" w:type="dxa"/>
            <w:bottom w:w="0" w:type="dxa"/>
            <w:right w:w="108" w:type="dxa"/>
          </w:tblCellMar>
        </w:tblPrEx>
        <w:trPr>
          <w:trHeight w:val="499" w:hRule="atLeast"/>
          <w:jc w:val="center"/>
        </w:trPr>
        <w:tc>
          <w:tcPr>
            <w:tcW w:w="1480" w:type="dxa"/>
            <w:vMerge w:val="continue"/>
            <w:tcBorders>
              <w:top w:val="single" w:color="auto" w:sz="4" w:space="0"/>
              <w:left w:val="single" w:color="auto" w:sz="4" w:space="0"/>
              <w:bottom w:val="single" w:color="auto" w:sz="4" w:space="0"/>
              <w:right w:val="single" w:color="auto" w:sz="4" w:space="0"/>
            </w:tcBorders>
            <w:shd w:val="clear" w:color="auto" w:fill="CCE8CF"/>
            <w:vAlign w:val="center"/>
          </w:tcPr>
          <w:p w14:paraId="5D16634D">
            <w:pPr>
              <w:widowControl/>
              <w:spacing w:line="240" w:lineRule="auto"/>
              <w:jc w:val="left"/>
              <w:rPr>
                <w:rFonts w:ascii="宋体" w:cs="宋体"/>
                <w:kern w:val="0"/>
                <w:szCs w:val="21"/>
              </w:rPr>
            </w:pPr>
          </w:p>
        </w:tc>
        <w:tc>
          <w:tcPr>
            <w:tcW w:w="6880" w:type="dxa"/>
            <w:tcBorders>
              <w:top w:val="nil"/>
              <w:left w:val="nil"/>
              <w:bottom w:val="single" w:color="auto" w:sz="4" w:space="0"/>
              <w:right w:val="single" w:color="auto" w:sz="4" w:space="0"/>
            </w:tcBorders>
            <w:shd w:val="clear" w:color="auto" w:fill="CCE8CF"/>
            <w:vAlign w:val="center"/>
          </w:tcPr>
          <w:p w14:paraId="3EEC6A06">
            <w:pPr>
              <w:widowControl/>
              <w:spacing w:line="240" w:lineRule="auto"/>
              <w:rPr>
                <w:rFonts w:ascii="宋体" w:cs="宋体"/>
                <w:kern w:val="0"/>
                <w:szCs w:val="21"/>
              </w:rPr>
            </w:pPr>
            <w:r>
              <w:rPr>
                <w:rFonts w:hint="eastAsia" w:ascii="宋体" w:hAnsi="宋体" w:cs="宋体"/>
                <w:kern w:val="0"/>
                <w:szCs w:val="21"/>
              </w:rPr>
              <w:t>出具调优报告</w:t>
            </w:r>
          </w:p>
        </w:tc>
        <w:tc>
          <w:tcPr>
            <w:tcW w:w="1880" w:type="dxa"/>
            <w:tcBorders>
              <w:top w:val="nil"/>
              <w:left w:val="nil"/>
              <w:bottom w:val="single" w:color="auto" w:sz="4" w:space="0"/>
              <w:right w:val="single" w:color="auto" w:sz="4" w:space="0"/>
            </w:tcBorders>
            <w:shd w:val="clear" w:color="auto" w:fill="CCE8CF"/>
            <w:vAlign w:val="center"/>
          </w:tcPr>
          <w:p w14:paraId="0EAC34FC">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507E8FAC">
        <w:tblPrEx>
          <w:tblCellMar>
            <w:top w:w="0" w:type="dxa"/>
            <w:left w:w="108" w:type="dxa"/>
            <w:bottom w:w="0" w:type="dxa"/>
            <w:right w:w="108" w:type="dxa"/>
          </w:tblCellMar>
        </w:tblPrEx>
        <w:trPr>
          <w:trHeight w:val="499" w:hRule="atLeast"/>
          <w:jc w:val="center"/>
        </w:trPr>
        <w:tc>
          <w:tcPr>
            <w:tcW w:w="1480" w:type="dxa"/>
            <w:vMerge w:val="restart"/>
            <w:tcBorders>
              <w:top w:val="nil"/>
              <w:left w:val="single" w:color="auto" w:sz="4" w:space="0"/>
              <w:bottom w:val="single" w:color="auto" w:sz="4" w:space="0"/>
              <w:right w:val="single" w:color="auto" w:sz="4" w:space="0"/>
            </w:tcBorders>
            <w:shd w:val="clear" w:color="auto" w:fill="CCE8CF"/>
            <w:vAlign w:val="center"/>
          </w:tcPr>
          <w:p w14:paraId="6EB11AD2">
            <w:pPr>
              <w:widowControl/>
              <w:spacing w:line="240" w:lineRule="auto"/>
              <w:rPr>
                <w:rFonts w:ascii="宋体" w:cs="宋体"/>
                <w:kern w:val="0"/>
                <w:szCs w:val="21"/>
              </w:rPr>
            </w:pPr>
            <w:r>
              <w:rPr>
                <w:rFonts w:hint="eastAsia" w:ascii="宋体" w:hAnsi="宋体" w:cs="宋体"/>
                <w:kern w:val="0"/>
                <w:szCs w:val="21"/>
              </w:rPr>
              <w:t>存储系统</w:t>
            </w:r>
          </w:p>
        </w:tc>
        <w:tc>
          <w:tcPr>
            <w:tcW w:w="6880" w:type="dxa"/>
            <w:tcBorders>
              <w:top w:val="nil"/>
              <w:left w:val="nil"/>
              <w:bottom w:val="single" w:color="auto" w:sz="4" w:space="0"/>
              <w:right w:val="single" w:color="auto" w:sz="4" w:space="0"/>
            </w:tcBorders>
            <w:shd w:val="clear" w:color="auto" w:fill="CCE8CF"/>
            <w:vAlign w:val="center"/>
          </w:tcPr>
          <w:p w14:paraId="1B5EEA7E">
            <w:pPr>
              <w:widowControl/>
              <w:spacing w:line="240" w:lineRule="auto"/>
              <w:rPr>
                <w:rFonts w:ascii="宋体" w:cs="宋体"/>
                <w:kern w:val="0"/>
                <w:szCs w:val="21"/>
              </w:rPr>
            </w:pPr>
            <w:r>
              <w:rPr>
                <w:rFonts w:hint="eastAsia" w:ascii="宋体" w:hAnsi="宋体" w:cs="宋体"/>
                <w:kern w:val="0"/>
                <w:szCs w:val="21"/>
              </w:rPr>
              <w:t>为用户配置报警邮件</w:t>
            </w:r>
          </w:p>
        </w:tc>
        <w:tc>
          <w:tcPr>
            <w:tcW w:w="1880" w:type="dxa"/>
            <w:tcBorders>
              <w:top w:val="nil"/>
              <w:left w:val="nil"/>
              <w:bottom w:val="single" w:color="auto" w:sz="4" w:space="0"/>
              <w:right w:val="single" w:color="auto" w:sz="4" w:space="0"/>
            </w:tcBorders>
            <w:shd w:val="clear" w:color="auto" w:fill="CCE8CF"/>
            <w:vAlign w:val="center"/>
          </w:tcPr>
          <w:p w14:paraId="2356B586">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7A7A9174">
        <w:tblPrEx>
          <w:tblCellMar>
            <w:top w:w="0" w:type="dxa"/>
            <w:left w:w="108" w:type="dxa"/>
            <w:bottom w:w="0" w:type="dxa"/>
            <w:right w:w="108" w:type="dxa"/>
          </w:tblCellMar>
        </w:tblPrEx>
        <w:trPr>
          <w:trHeight w:val="499" w:hRule="atLeast"/>
          <w:jc w:val="center"/>
        </w:trPr>
        <w:tc>
          <w:tcPr>
            <w:tcW w:w="1480" w:type="dxa"/>
            <w:vMerge w:val="continue"/>
            <w:tcBorders>
              <w:top w:val="nil"/>
              <w:left w:val="single" w:color="auto" w:sz="4" w:space="0"/>
              <w:bottom w:val="single" w:color="auto" w:sz="4" w:space="0"/>
              <w:right w:val="single" w:color="auto" w:sz="4" w:space="0"/>
            </w:tcBorders>
            <w:shd w:val="clear" w:color="auto" w:fill="CCE8CF"/>
            <w:vAlign w:val="center"/>
          </w:tcPr>
          <w:p w14:paraId="225AA9F4">
            <w:pPr>
              <w:widowControl/>
              <w:spacing w:line="240" w:lineRule="auto"/>
              <w:jc w:val="left"/>
              <w:rPr>
                <w:rFonts w:ascii="宋体" w:cs="宋体"/>
                <w:kern w:val="0"/>
                <w:szCs w:val="21"/>
              </w:rPr>
            </w:pPr>
          </w:p>
        </w:tc>
        <w:tc>
          <w:tcPr>
            <w:tcW w:w="6880" w:type="dxa"/>
            <w:tcBorders>
              <w:top w:val="nil"/>
              <w:left w:val="nil"/>
              <w:bottom w:val="single" w:color="auto" w:sz="4" w:space="0"/>
              <w:right w:val="single" w:color="auto" w:sz="4" w:space="0"/>
            </w:tcBorders>
            <w:shd w:val="clear" w:color="auto" w:fill="CCE8CF"/>
            <w:vAlign w:val="center"/>
          </w:tcPr>
          <w:p w14:paraId="0B36C1C5">
            <w:pPr>
              <w:widowControl/>
              <w:spacing w:line="240" w:lineRule="auto"/>
              <w:rPr>
                <w:rFonts w:ascii="宋体" w:cs="宋体"/>
                <w:kern w:val="0"/>
                <w:szCs w:val="21"/>
              </w:rPr>
            </w:pPr>
            <w:r>
              <w:rPr>
                <w:rFonts w:hint="eastAsia" w:ascii="宋体" w:hAnsi="宋体" w:cs="宋体"/>
                <w:kern w:val="0"/>
                <w:szCs w:val="21"/>
              </w:rPr>
              <w:t>更新配置说明文档</w:t>
            </w:r>
          </w:p>
        </w:tc>
        <w:tc>
          <w:tcPr>
            <w:tcW w:w="1880" w:type="dxa"/>
            <w:tcBorders>
              <w:top w:val="nil"/>
              <w:left w:val="nil"/>
              <w:bottom w:val="single" w:color="auto" w:sz="4" w:space="0"/>
              <w:right w:val="single" w:color="auto" w:sz="4" w:space="0"/>
            </w:tcBorders>
            <w:shd w:val="clear" w:color="auto" w:fill="CCE8CF"/>
            <w:vAlign w:val="center"/>
          </w:tcPr>
          <w:p w14:paraId="4EB46B06">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0E1948E3">
        <w:tblPrEx>
          <w:tblCellMar>
            <w:top w:w="0" w:type="dxa"/>
            <w:left w:w="108" w:type="dxa"/>
            <w:bottom w:w="0" w:type="dxa"/>
            <w:right w:w="108" w:type="dxa"/>
          </w:tblCellMar>
        </w:tblPrEx>
        <w:trPr>
          <w:trHeight w:val="499" w:hRule="atLeast"/>
          <w:jc w:val="center"/>
        </w:trPr>
        <w:tc>
          <w:tcPr>
            <w:tcW w:w="1480" w:type="dxa"/>
            <w:vMerge w:val="continue"/>
            <w:tcBorders>
              <w:top w:val="nil"/>
              <w:left w:val="single" w:color="auto" w:sz="4" w:space="0"/>
              <w:bottom w:val="single" w:color="auto" w:sz="4" w:space="0"/>
              <w:right w:val="single" w:color="auto" w:sz="4" w:space="0"/>
            </w:tcBorders>
            <w:shd w:val="clear" w:color="auto" w:fill="CCE8CF"/>
            <w:vAlign w:val="center"/>
          </w:tcPr>
          <w:p w14:paraId="4B2B0BE5">
            <w:pPr>
              <w:widowControl/>
              <w:spacing w:line="240" w:lineRule="auto"/>
              <w:jc w:val="left"/>
              <w:rPr>
                <w:rFonts w:ascii="宋体" w:cs="宋体"/>
                <w:kern w:val="0"/>
                <w:szCs w:val="21"/>
              </w:rPr>
            </w:pPr>
          </w:p>
        </w:tc>
        <w:tc>
          <w:tcPr>
            <w:tcW w:w="6880" w:type="dxa"/>
            <w:tcBorders>
              <w:top w:val="nil"/>
              <w:left w:val="nil"/>
              <w:bottom w:val="single" w:color="auto" w:sz="4" w:space="0"/>
              <w:right w:val="single" w:color="auto" w:sz="4" w:space="0"/>
            </w:tcBorders>
            <w:shd w:val="clear" w:color="auto" w:fill="CCE8CF"/>
            <w:vAlign w:val="center"/>
          </w:tcPr>
          <w:p w14:paraId="4D743AAA">
            <w:pPr>
              <w:widowControl/>
              <w:spacing w:line="240" w:lineRule="auto"/>
              <w:rPr>
                <w:rFonts w:hint="eastAsia" w:ascii="宋体" w:hAnsi="宋体" w:cs="宋体"/>
                <w:kern w:val="0"/>
                <w:szCs w:val="21"/>
              </w:rPr>
            </w:pPr>
            <w:r>
              <w:rPr>
                <w:kern w:val="0"/>
                <w:sz w:val="14"/>
                <w:szCs w:val="14"/>
              </w:rPr>
              <w:t xml:space="preserve"> </w:t>
            </w:r>
          </w:p>
        </w:tc>
        <w:tc>
          <w:tcPr>
            <w:tcW w:w="1880" w:type="dxa"/>
            <w:tcBorders>
              <w:top w:val="nil"/>
              <w:left w:val="nil"/>
              <w:bottom w:val="single" w:color="auto" w:sz="4" w:space="0"/>
              <w:right w:val="single" w:color="auto" w:sz="4" w:space="0"/>
            </w:tcBorders>
            <w:shd w:val="clear" w:color="auto" w:fill="CCE8CF"/>
            <w:vAlign w:val="center"/>
          </w:tcPr>
          <w:p w14:paraId="7EFB69DD">
            <w:pPr>
              <w:widowControl/>
              <w:spacing w:line="240" w:lineRule="auto"/>
              <w:jc w:val="center"/>
              <w:rPr>
                <w:rFonts w:ascii="宋体" w:cs="宋体"/>
                <w:kern w:val="0"/>
                <w:szCs w:val="21"/>
              </w:rPr>
            </w:pPr>
          </w:p>
        </w:tc>
      </w:tr>
      <w:tr w14:paraId="13CA5543">
        <w:tblPrEx>
          <w:tblCellMar>
            <w:top w:w="0" w:type="dxa"/>
            <w:left w:w="108" w:type="dxa"/>
            <w:bottom w:w="0" w:type="dxa"/>
            <w:right w:w="108" w:type="dxa"/>
          </w:tblCellMar>
        </w:tblPrEx>
        <w:trPr>
          <w:trHeight w:val="499" w:hRule="atLeast"/>
          <w:jc w:val="center"/>
        </w:trPr>
        <w:tc>
          <w:tcPr>
            <w:tcW w:w="1480" w:type="dxa"/>
            <w:vMerge w:val="continue"/>
            <w:tcBorders>
              <w:top w:val="nil"/>
              <w:left w:val="single" w:color="auto" w:sz="4" w:space="0"/>
              <w:bottom w:val="single" w:color="auto" w:sz="4" w:space="0"/>
              <w:right w:val="single" w:color="auto" w:sz="4" w:space="0"/>
            </w:tcBorders>
            <w:shd w:val="clear" w:color="auto" w:fill="CCE8CF"/>
            <w:vAlign w:val="center"/>
          </w:tcPr>
          <w:p w14:paraId="7B0DDAD8">
            <w:pPr>
              <w:widowControl/>
              <w:spacing w:line="240" w:lineRule="auto"/>
              <w:jc w:val="left"/>
              <w:rPr>
                <w:rFonts w:ascii="宋体" w:cs="宋体"/>
                <w:kern w:val="0"/>
                <w:szCs w:val="21"/>
              </w:rPr>
            </w:pPr>
          </w:p>
        </w:tc>
        <w:tc>
          <w:tcPr>
            <w:tcW w:w="6880" w:type="dxa"/>
            <w:tcBorders>
              <w:top w:val="nil"/>
              <w:left w:val="nil"/>
              <w:bottom w:val="single" w:color="auto" w:sz="4" w:space="0"/>
              <w:right w:val="single" w:color="auto" w:sz="4" w:space="0"/>
            </w:tcBorders>
            <w:shd w:val="clear" w:color="auto" w:fill="CCE8CF"/>
            <w:vAlign w:val="center"/>
          </w:tcPr>
          <w:p w14:paraId="5D917B04">
            <w:pPr>
              <w:widowControl/>
              <w:spacing w:line="240" w:lineRule="auto"/>
              <w:rPr>
                <w:rFonts w:ascii="宋体" w:cs="宋体"/>
                <w:kern w:val="0"/>
                <w:szCs w:val="21"/>
              </w:rPr>
            </w:pPr>
            <w:r>
              <w:rPr>
                <w:kern w:val="0"/>
                <w:sz w:val="14"/>
                <w:szCs w:val="14"/>
              </w:rPr>
              <w:t xml:space="preserve"> </w:t>
            </w:r>
            <w:r>
              <w:rPr>
                <w:rFonts w:hint="eastAsia" w:ascii="宋体" w:hAnsi="宋体" w:cs="宋体"/>
                <w:kern w:val="0"/>
                <w:szCs w:val="21"/>
              </w:rPr>
              <w:t>按需整理连接线缆及标识</w:t>
            </w:r>
          </w:p>
        </w:tc>
        <w:tc>
          <w:tcPr>
            <w:tcW w:w="1880" w:type="dxa"/>
            <w:tcBorders>
              <w:top w:val="nil"/>
              <w:left w:val="nil"/>
              <w:bottom w:val="single" w:color="auto" w:sz="4" w:space="0"/>
              <w:right w:val="single" w:color="auto" w:sz="4" w:space="0"/>
            </w:tcBorders>
            <w:shd w:val="clear" w:color="auto" w:fill="CCE8CF"/>
            <w:vAlign w:val="center"/>
          </w:tcPr>
          <w:p w14:paraId="31292DAF">
            <w:pPr>
              <w:widowControl/>
              <w:spacing w:line="240" w:lineRule="auto"/>
              <w:jc w:val="center"/>
              <w:rPr>
                <w:rFonts w:ascii="宋体" w:cs="宋体"/>
                <w:kern w:val="0"/>
                <w:szCs w:val="21"/>
              </w:rPr>
            </w:pP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p>
        </w:tc>
      </w:tr>
      <w:tr w14:paraId="6C518237">
        <w:tblPrEx>
          <w:tblCellMar>
            <w:top w:w="0" w:type="dxa"/>
            <w:left w:w="108" w:type="dxa"/>
            <w:bottom w:w="0" w:type="dxa"/>
            <w:right w:w="108" w:type="dxa"/>
          </w:tblCellMar>
        </w:tblPrEx>
        <w:trPr>
          <w:trHeight w:val="499" w:hRule="atLeast"/>
          <w:jc w:val="center"/>
        </w:trPr>
        <w:tc>
          <w:tcPr>
            <w:tcW w:w="1480" w:type="dxa"/>
            <w:vMerge w:val="continue"/>
            <w:tcBorders>
              <w:top w:val="nil"/>
              <w:left w:val="single" w:color="auto" w:sz="4" w:space="0"/>
              <w:bottom w:val="single" w:color="auto" w:sz="4" w:space="0"/>
              <w:right w:val="single" w:color="auto" w:sz="4" w:space="0"/>
            </w:tcBorders>
            <w:shd w:val="clear" w:color="auto" w:fill="CCE8CF"/>
            <w:vAlign w:val="center"/>
          </w:tcPr>
          <w:p w14:paraId="5435B824">
            <w:pPr>
              <w:widowControl/>
              <w:spacing w:line="240" w:lineRule="auto"/>
              <w:jc w:val="left"/>
              <w:rPr>
                <w:rFonts w:ascii="宋体" w:cs="宋体"/>
                <w:kern w:val="0"/>
                <w:szCs w:val="21"/>
              </w:rPr>
            </w:pPr>
          </w:p>
        </w:tc>
        <w:tc>
          <w:tcPr>
            <w:tcW w:w="6880" w:type="dxa"/>
            <w:tcBorders>
              <w:top w:val="nil"/>
              <w:left w:val="nil"/>
              <w:bottom w:val="single" w:color="auto" w:sz="4" w:space="0"/>
              <w:right w:val="single" w:color="auto" w:sz="4" w:space="0"/>
            </w:tcBorders>
            <w:shd w:val="clear" w:color="auto" w:fill="CCE8CF"/>
            <w:vAlign w:val="center"/>
          </w:tcPr>
          <w:p w14:paraId="2BE61DE3">
            <w:pPr>
              <w:widowControl/>
              <w:spacing w:line="240" w:lineRule="auto"/>
              <w:rPr>
                <w:rFonts w:ascii="宋体" w:cs="宋体"/>
                <w:kern w:val="0"/>
                <w:szCs w:val="21"/>
              </w:rPr>
            </w:pPr>
            <w:r>
              <w:rPr>
                <w:rFonts w:hint="eastAsia" w:ascii="宋体" w:hAnsi="宋体" w:cs="宋体"/>
                <w:kern w:val="0"/>
                <w:szCs w:val="21"/>
              </w:rPr>
              <w:t>协助甲方完成存储设备有关工作</w:t>
            </w:r>
          </w:p>
        </w:tc>
        <w:tc>
          <w:tcPr>
            <w:tcW w:w="1880" w:type="dxa"/>
            <w:tcBorders>
              <w:top w:val="nil"/>
              <w:left w:val="nil"/>
              <w:bottom w:val="single" w:color="auto" w:sz="4" w:space="0"/>
              <w:right w:val="single" w:color="auto" w:sz="4" w:space="0"/>
            </w:tcBorders>
            <w:shd w:val="clear" w:color="auto" w:fill="CCE8CF"/>
            <w:vAlign w:val="center"/>
          </w:tcPr>
          <w:p w14:paraId="36155B04">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38D16D73">
        <w:tblPrEx>
          <w:tblCellMar>
            <w:top w:w="0" w:type="dxa"/>
            <w:left w:w="108" w:type="dxa"/>
            <w:bottom w:w="0" w:type="dxa"/>
            <w:right w:w="108" w:type="dxa"/>
          </w:tblCellMar>
        </w:tblPrEx>
        <w:trPr>
          <w:trHeight w:val="499" w:hRule="atLeast"/>
          <w:jc w:val="center"/>
        </w:trPr>
        <w:tc>
          <w:tcPr>
            <w:tcW w:w="1480" w:type="dxa"/>
            <w:vMerge w:val="continue"/>
            <w:tcBorders>
              <w:top w:val="nil"/>
              <w:left w:val="single" w:color="auto" w:sz="4" w:space="0"/>
              <w:bottom w:val="single" w:color="auto" w:sz="4" w:space="0"/>
              <w:right w:val="single" w:color="auto" w:sz="4" w:space="0"/>
            </w:tcBorders>
            <w:shd w:val="clear" w:color="auto" w:fill="CCE8CF"/>
            <w:vAlign w:val="center"/>
          </w:tcPr>
          <w:p w14:paraId="0DFD690D">
            <w:pPr>
              <w:widowControl/>
              <w:spacing w:line="240" w:lineRule="auto"/>
              <w:jc w:val="left"/>
              <w:rPr>
                <w:rFonts w:ascii="宋体" w:cs="宋体"/>
                <w:kern w:val="0"/>
                <w:szCs w:val="21"/>
              </w:rPr>
            </w:pPr>
          </w:p>
        </w:tc>
        <w:tc>
          <w:tcPr>
            <w:tcW w:w="6880" w:type="dxa"/>
            <w:tcBorders>
              <w:top w:val="nil"/>
              <w:left w:val="nil"/>
              <w:bottom w:val="single" w:color="auto" w:sz="4" w:space="0"/>
              <w:right w:val="single" w:color="auto" w:sz="4" w:space="0"/>
            </w:tcBorders>
            <w:shd w:val="clear" w:color="auto" w:fill="CCE8CF"/>
            <w:vAlign w:val="center"/>
          </w:tcPr>
          <w:p w14:paraId="4DB3CEF2">
            <w:pPr>
              <w:widowControl/>
              <w:spacing w:line="240" w:lineRule="auto"/>
              <w:rPr>
                <w:rFonts w:ascii="宋体" w:cs="宋体"/>
                <w:kern w:val="0"/>
                <w:szCs w:val="21"/>
              </w:rPr>
            </w:pPr>
            <w:r>
              <w:rPr>
                <w:rFonts w:hint="eastAsia" w:ascii="宋体" w:hAnsi="宋体" w:cs="宋体"/>
                <w:kern w:val="0"/>
                <w:szCs w:val="21"/>
              </w:rPr>
              <w:t>提供咨询服务</w:t>
            </w:r>
          </w:p>
        </w:tc>
        <w:tc>
          <w:tcPr>
            <w:tcW w:w="1880" w:type="dxa"/>
            <w:tcBorders>
              <w:top w:val="nil"/>
              <w:left w:val="nil"/>
              <w:bottom w:val="single" w:color="auto" w:sz="4" w:space="0"/>
              <w:right w:val="single" w:color="auto" w:sz="4" w:space="0"/>
            </w:tcBorders>
            <w:shd w:val="clear" w:color="auto" w:fill="CCE8CF"/>
            <w:vAlign w:val="center"/>
          </w:tcPr>
          <w:p w14:paraId="0616EEBD">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1707D7F4">
        <w:tblPrEx>
          <w:tblCellMar>
            <w:top w:w="0" w:type="dxa"/>
            <w:left w:w="108" w:type="dxa"/>
            <w:bottom w:w="0" w:type="dxa"/>
            <w:right w:w="108" w:type="dxa"/>
          </w:tblCellMar>
        </w:tblPrEx>
        <w:trPr>
          <w:trHeight w:val="499" w:hRule="atLeast"/>
          <w:jc w:val="center"/>
        </w:trPr>
        <w:tc>
          <w:tcPr>
            <w:tcW w:w="1480" w:type="dxa"/>
            <w:vMerge w:val="restart"/>
            <w:tcBorders>
              <w:top w:val="nil"/>
              <w:left w:val="single" w:color="auto" w:sz="4" w:space="0"/>
              <w:bottom w:val="single" w:color="000000" w:sz="4" w:space="0"/>
              <w:right w:val="single" w:color="auto" w:sz="4" w:space="0"/>
            </w:tcBorders>
            <w:shd w:val="clear" w:color="auto" w:fill="CCE8CF"/>
            <w:vAlign w:val="center"/>
          </w:tcPr>
          <w:p w14:paraId="5560B5BC">
            <w:pPr>
              <w:widowControl/>
              <w:spacing w:line="240" w:lineRule="auto"/>
              <w:jc w:val="left"/>
              <w:rPr>
                <w:rFonts w:ascii="宋体" w:cs="宋体"/>
                <w:kern w:val="0"/>
                <w:szCs w:val="21"/>
              </w:rPr>
            </w:pPr>
            <w:r>
              <w:rPr>
                <w:rFonts w:ascii="宋体" w:hAnsi="宋体" w:cs="宋体"/>
                <w:kern w:val="0"/>
                <w:szCs w:val="21"/>
              </w:rPr>
              <w:t xml:space="preserve">Vmware </w:t>
            </w:r>
            <w:r>
              <w:rPr>
                <w:rFonts w:hint="eastAsia" w:ascii="宋体" w:hAnsi="宋体" w:cs="宋体"/>
                <w:kern w:val="0"/>
                <w:szCs w:val="21"/>
              </w:rPr>
              <w:t>虚拟化平台</w:t>
            </w:r>
          </w:p>
        </w:tc>
        <w:tc>
          <w:tcPr>
            <w:tcW w:w="6880" w:type="dxa"/>
            <w:tcBorders>
              <w:top w:val="nil"/>
              <w:left w:val="nil"/>
              <w:bottom w:val="single" w:color="auto" w:sz="4" w:space="0"/>
              <w:right w:val="single" w:color="auto" w:sz="4" w:space="0"/>
            </w:tcBorders>
            <w:shd w:val="clear" w:color="auto" w:fill="CCE8CF"/>
            <w:vAlign w:val="center"/>
          </w:tcPr>
          <w:p w14:paraId="7A28C8C8">
            <w:pPr>
              <w:widowControl/>
              <w:spacing w:line="240" w:lineRule="auto"/>
              <w:rPr>
                <w:rFonts w:ascii="宋体" w:cs="宋体"/>
                <w:kern w:val="0"/>
                <w:szCs w:val="21"/>
              </w:rPr>
            </w:pPr>
            <w:r>
              <w:rPr>
                <w:rFonts w:hint="eastAsia" w:ascii="宋体" w:hAnsi="宋体" w:cs="宋体"/>
                <w:kern w:val="0"/>
                <w:szCs w:val="21"/>
              </w:rPr>
              <w:t>协助</w:t>
            </w:r>
            <w:r>
              <w:rPr>
                <w:rFonts w:ascii="宋体" w:hAnsi="宋体" w:cs="宋体"/>
                <w:kern w:val="0"/>
                <w:szCs w:val="21"/>
              </w:rPr>
              <w:t>vmware</w:t>
            </w:r>
            <w:r>
              <w:rPr>
                <w:rFonts w:hint="eastAsia" w:ascii="宋体" w:hAnsi="宋体" w:cs="宋体"/>
                <w:kern w:val="0"/>
                <w:szCs w:val="21"/>
              </w:rPr>
              <w:t>系统与运维监控系统的整合</w:t>
            </w:r>
          </w:p>
        </w:tc>
        <w:tc>
          <w:tcPr>
            <w:tcW w:w="1880" w:type="dxa"/>
            <w:tcBorders>
              <w:top w:val="nil"/>
              <w:left w:val="nil"/>
              <w:bottom w:val="single" w:color="auto" w:sz="4" w:space="0"/>
              <w:right w:val="single" w:color="auto" w:sz="4" w:space="0"/>
            </w:tcBorders>
            <w:shd w:val="clear" w:color="auto" w:fill="CCE8CF"/>
            <w:vAlign w:val="center"/>
          </w:tcPr>
          <w:p w14:paraId="09AB988C">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28926E10">
        <w:tblPrEx>
          <w:tblCellMar>
            <w:top w:w="0" w:type="dxa"/>
            <w:left w:w="108" w:type="dxa"/>
            <w:bottom w:w="0" w:type="dxa"/>
            <w:right w:w="108" w:type="dxa"/>
          </w:tblCellMar>
        </w:tblPrEx>
        <w:trPr>
          <w:trHeight w:val="499" w:hRule="atLeast"/>
          <w:jc w:val="center"/>
        </w:trPr>
        <w:tc>
          <w:tcPr>
            <w:tcW w:w="1480" w:type="dxa"/>
            <w:vMerge w:val="continue"/>
            <w:tcBorders>
              <w:top w:val="nil"/>
              <w:left w:val="single" w:color="auto" w:sz="4" w:space="0"/>
              <w:bottom w:val="single" w:color="000000" w:sz="4" w:space="0"/>
              <w:right w:val="single" w:color="auto" w:sz="4" w:space="0"/>
            </w:tcBorders>
            <w:shd w:val="clear" w:color="auto" w:fill="CCE8CF"/>
            <w:vAlign w:val="center"/>
          </w:tcPr>
          <w:p w14:paraId="22F45BBF">
            <w:pPr>
              <w:widowControl/>
              <w:spacing w:line="240" w:lineRule="auto"/>
              <w:jc w:val="left"/>
              <w:rPr>
                <w:rFonts w:ascii="宋体" w:cs="宋体"/>
                <w:kern w:val="0"/>
                <w:szCs w:val="21"/>
              </w:rPr>
            </w:pPr>
          </w:p>
        </w:tc>
        <w:tc>
          <w:tcPr>
            <w:tcW w:w="6880" w:type="dxa"/>
            <w:tcBorders>
              <w:top w:val="nil"/>
              <w:left w:val="nil"/>
              <w:bottom w:val="single" w:color="auto" w:sz="4" w:space="0"/>
              <w:right w:val="single" w:color="auto" w:sz="4" w:space="0"/>
            </w:tcBorders>
            <w:shd w:val="clear" w:color="auto" w:fill="CCE8CF"/>
            <w:vAlign w:val="center"/>
          </w:tcPr>
          <w:p w14:paraId="13707965">
            <w:pPr>
              <w:widowControl/>
              <w:spacing w:line="240" w:lineRule="auto"/>
              <w:rPr>
                <w:rFonts w:ascii="宋体" w:cs="宋体"/>
                <w:kern w:val="0"/>
                <w:szCs w:val="21"/>
              </w:rPr>
            </w:pPr>
            <w:r>
              <w:rPr>
                <w:rFonts w:hint="eastAsia" w:ascii="宋体" w:hAnsi="宋体" w:cs="宋体"/>
                <w:kern w:val="0"/>
                <w:szCs w:val="21"/>
              </w:rPr>
              <w:t>配置报警邮箱</w:t>
            </w:r>
          </w:p>
        </w:tc>
        <w:tc>
          <w:tcPr>
            <w:tcW w:w="1880" w:type="dxa"/>
            <w:tcBorders>
              <w:top w:val="nil"/>
              <w:left w:val="nil"/>
              <w:bottom w:val="single" w:color="auto" w:sz="4" w:space="0"/>
              <w:right w:val="single" w:color="auto" w:sz="4" w:space="0"/>
            </w:tcBorders>
            <w:shd w:val="clear" w:color="auto" w:fill="CCE8CF"/>
            <w:vAlign w:val="center"/>
          </w:tcPr>
          <w:p w14:paraId="5CEDC459">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4C94D754">
        <w:tblPrEx>
          <w:tblCellMar>
            <w:top w:w="0" w:type="dxa"/>
            <w:left w:w="108" w:type="dxa"/>
            <w:bottom w:w="0" w:type="dxa"/>
            <w:right w:w="108" w:type="dxa"/>
          </w:tblCellMar>
        </w:tblPrEx>
        <w:trPr>
          <w:trHeight w:val="499" w:hRule="atLeast"/>
          <w:jc w:val="center"/>
        </w:trPr>
        <w:tc>
          <w:tcPr>
            <w:tcW w:w="1480" w:type="dxa"/>
            <w:vMerge w:val="continue"/>
            <w:tcBorders>
              <w:top w:val="nil"/>
              <w:left w:val="single" w:color="auto" w:sz="4" w:space="0"/>
              <w:bottom w:val="single" w:color="000000" w:sz="4" w:space="0"/>
              <w:right w:val="single" w:color="auto" w:sz="4" w:space="0"/>
            </w:tcBorders>
            <w:shd w:val="clear" w:color="auto" w:fill="CCE8CF"/>
            <w:vAlign w:val="center"/>
          </w:tcPr>
          <w:p w14:paraId="14952C97">
            <w:pPr>
              <w:widowControl/>
              <w:spacing w:line="240" w:lineRule="auto"/>
              <w:jc w:val="left"/>
              <w:rPr>
                <w:rFonts w:ascii="宋体" w:cs="宋体"/>
                <w:kern w:val="0"/>
                <w:szCs w:val="21"/>
              </w:rPr>
            </w:pPr>
          </w:p>
        </w:tc>
        <w:tc>
          <w:tcPr>
            <w:tcW w:w="6880" w:type="dxa"/>
            <w:tcBorders>
              <w:top w:val="nil"/>
              <w:left w:val="nil"/>
              <w:bottom w:val="single" w:color="auto" w:sz="4" w:space="0"/>
              <w:right w:val="single" w:color="auto" w:sz="4" w:space="0"/>
            </w:tcBorders>
            <w:shd w:val="clear" w:color="auto" w:fill="CCE8CF"/>
            <w:vAlign w:val="center"/>
          </w:tcPr>
          <w:p w14:paraId="39DC48FD">
            <w:pPr>
              <w:widowControl/>
              <w:spacing w:line="240" w:lineRule="auto"/>
              <w:rPr>
                <w:rFonts w:ascii="宋体" w:cs="宋体"/>
                <w:kern w:val="0"/>
                <w:szCs w:val="21"/>
              </w:rPr>
            </w:pPr>
            <w:r>
              <w:rPr>
                <w:rFonts w:hint="eastAsia" w:ascii="宋体" w:hAnsi="宋体" w:cs="宋体"/>
                <w:kern w:val="0"/>
                <w:szCs w:val="21"/>
              </w:rPr>
              <w:t>提供《</w:t>
            </w:r>
            <w:r>
              <w:rPr>
                <w:rFonts w:ascii="宋体" w:hAnsi="宋体" w:cs="宋体"/>
                <w:kern w:val="0"/>
                <w:szCs w:val="21"/>
              </w:rPr>
              <w:t>vmware</w:t>
            </w:r>
            <w:r>
              <w:rPr>
                <w:rFonts w:hint="eastAsia" w:ascii="宋体" w:hAnsi="宋体" w:cs="宋体"/>
                <w:kern w:val="0"/>
                <w:szCs w:val="21"/>
              </w:rPr>
              <w:t>运行状态检测规范》、《</w:t>
            </w:r>
            <w:r>
              <w:rPr>
                <w:rFonts w:ascii="宋体" w:hAnsi="宋体" w:cs="宋体"/>
                <w:kern w:val="0"/>
                <w:szCs w:val="21"/>
              </w:rPr>
              <w:t>VMware</w:t>
            </w:r>
            <w:r>
              <w:rPr>
                <w:rFonts w:hint="eastAsia" w:ascii="宋体" w:hAnsi="宋体" w:cs="宋体"/>
                <w:kern w:val="0"/>
                <w:szCs w:val="21"/>
              </w:rPr>
              <w:t>版本升级部署文档》文档</w:t>
            </w:r>
          </w:p>
        </w:tc>
        <w:tc>
          <w:tcPr>
            <w:tcW w:w="1880" w:type="dxa"/>
            <w:tcBorders>
              <w:top w:val="nil"/>
              <w:left w:val="nil"/>
              <w:bottom w:val="single" w:color="auto" w:sz="4" w:space="0"/>
              <w:right w:val="single" w:color="auto" w:sz="4" w:space="0"/>
            </w:tcBorders>
            <w:shd w:val="clear" w:color="auto" w:fill="CCE8CF"/>
            <w:vAlign w:val="center"/>
          </w:tcPr>
          <w:p w14:paraId="52E8EB39">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2DD36169">
        <w:tblPrEx>
          <w:tblCellMar>
            <w:top w:w="0" w:type="dxa"/>
            <w:left w:w="108" w:type="dxa"/>
            <w:bottom w:w="0" w:type="dxa"/>
            <w:right w:w="108" w:type="dxa"/>
          </w:tblCellMar>
        </w:tblPrEx>
        <w:trPr>
          <w:trHeight w:val="499" w:hRule="atLeast"/>
          <w:jc w:val="center"/>
        </w:trPr>
        <w:tc>
          <w:tcPr>
            <w:tcW w:w="1480" w:type="dxa"/>
            <w:vMerge w:val="continue"/>
            <w:tcBorders>
              <w:top w:val="nil"/>
              <w:left w:val="single" w:color="auto" w:sz="4" w:space="0"/>
              <w:bottom w:val="single" w:color="000000" w:sz="4" w:space="0"/>
              <w:right w:val="single" w:color="auto" w:sz="4" w:space="0"/>
            </w:tcBorders>
            <w:shd w:val="clear" w:color="auto" w:fill="CCE8CF"/>
            <w:vAlign w:val="center"/>
          </w:tcPr>
          <w:p w14:paraId="05158165">
            <w:pPr>
              <w:widowControl/>
              <w:spacing w:line="240" w:lineRule="auto"/>
              <w:jc w:val="left"/>
              <w:rPr>
                <w:rFonts w:ascii="宋体" w:cs="宋体"/>
                <w:kern w:val="0"/>
                <w:szCs w:val="21"/>
              </w:rPr>
            </w:pPr>
          </w:p>
        </w:tc>
        <w:tc>
          <w:tcPr>
            <w:tcW w:w="6880" w:type="dxa"/>
            <w:tcBorders>
              <w:top w:val="nil"/>
              <w:left w:val="nil"/>
              <w:bottom w:val="single" w:color="auto" w:sz="4" w:space="0"/>
              <w:right w:val="single" w:color="auto" w:sz="4" w:space="0"/>
            </w:tcBorders>
            <w:shd w:val="clear" w:color="auto" w:fill="CCE8CF"/>
            <w:vAlign w:val="center"/>
          </w:tcPr>
          <w:p w14:paraId="2511A4EF">
            <w:pPr>
              <w:widowControl/>
              <w:spacing w:line="240" w:lineRule="auto"/>
              <w:rPr>
                <w:rFonts w:ascii="宋体" w:cs="宋体"/>
                <w:kern w:val="0"/>
                <w:szCs w:val="21"/>
              </w:rPr>
            </w:pPr>
            <w:r>
              <w:rPr>
                <w:rFonts w:hint="eastAsia" w:ascii="宋体" w:hAnsi="宋体" w:cs="宋体"/>
                <w:kern w:val="0"/>
                <w:szCs w:val="21"/>
              </w:rPr>
              <w:t>检查运行状态，做好故障、容量、性能、事件日志、备份和安全监测。</w:t>
            </w:r>
          </w:p>
        </w:tc>
        <w:tc>
          <w:tcPr>
            <w:tcW w:w="1880" w:type="dxa"/>
            <w:tcBorders>
              <w:top w:val="nil"/>
              <w:left w:val="nil"/>
              <w:bottom w:val="single" w:color="auto" w:sz="4" w:space="0"/>
              <w:right w:val="single" w:color="auto" w:sz="4" w:space="0"/>
            </w:tcBorders>
            <w:shd w:val="clear" w:color="auto" w:fill="CCE8CF"/>
            <w:vAlign w:val="center"/>
          </w:tcPr>
          <w:p w14:paraId="30F122DE">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2C10DA19">
        <w:tblPrEx>
          <w:tblCellMar>
            <w:top w:w="0" w:type="dxa"/>
            <w:left w:w="108" w:type="dxa"/>
            <w:bottom w:w="0" w:type="dxa"/>
            <w:right w:w="108" w:type="dxa"/>
          </w:tblCellMar>
        </w:tblPrEx>
        <w:trPr>
          <w:trHeight w:val="499" w:hRule="atLeast"/>
          <w:jc w:val="center"/>
        </w:trPr>
        <w:tc>
          <w:tcPr>
            <w:tcW w:w="1480" w:type="dxa"/>
            <w:vMerge w:val="continue"/>
            <w:tcBorders>
              <w:top w:val="nil"/>
              <w:left w:val="single" w:color="auto" w:sz="4" w:space="0"/>
              <w:bottom w:val="single" w:color="000000" w:sz="4" w:space="0"/>
              <w:right w:val="single" w:color="auto" w:sz="4" w:space="0"/>
            </w:tcBorders>
            <w:shd w:val="clear" w:color="auto" w:fill="CCE8CF"/>
            <w:vAlign w:val="center"/>
          </w:tcPr>
          <w:p w14:paraId="214CCCEB">
            <w:pPr>
              <w:widowControl/>
              <w:spacing w:line="240" w:lineRule="auto"/>
              <w:jc w:val="left"/>
              <w:rPr>
                <w:rFonts w:ascii="宋体" w:cs="宋体"/>
                <w:kern w:val="0"/>
                <w:szCs w:val="21"/>
              </w:rPr>
            </w:pPr>
          </w:p>
        </w:tc>
        <w:tc>
          <w:tcPr>
            <w:tcW w:w="6880" w:type="dxa"/>
            <w:tcBorders>
              <w:top w:val="nil"/>
              <w:left w:val="nil"/>
              <w:bottom w:val="single" w:color="auto" w:sz="4" w:space="0"/>
              <w:right w:val="single" w:color="auto" w:sz="4" w:space="0"/>
            </w:tcBorders>
            <w:shd w:val="clear" w:color="auto" w:fill="CCE8CF"/>
            <w:vAlign w:val="center"/>
          </w:tcPr>
          <w:p w14:paraId="1A5E09B2">
            <w:pPr>
              <w:widowControl/>
              <w:spacing w:line="240" w:lineRule="auto"/>
              <w:rPr>
                <w:rFonts w:ascii="宋体" w:cs="宋体"/>
                <w:kern w:val="0"/>
                <w:szCs w:val="21"/>
              </w:rPr>
            </w:pPr>
            <w:r>
              <w:rPr>
                <w:rFonts w:hint="eastAsia" w:ascii="宋体" w:hAnsi="宋体" w:cs="宋体"/>
                <w:kern w:val="0"/>
                <w:szCs w:val="21"/>
              </w:rPr>
              <w:t>提供技术咨询故障排查服务。</w:t>
            </w:r>
          </w:p>
        </w:tc>
        <w:tc>
          <w:tcPr>
            <w:tcW w:w="1880" w:type="dxa"/>
            <w:tcBorders>
              <w:top w:val="nil"/>
              <w:left w:val="nil"/>
              <w:bottom w:val="single" w:color="auto" w:sz="4" w:space="0"/>
              <w:right w:val="single" w:color="auto" w:sz="4" w:space="0"/>
            </w:tcBorders>
            <w:shd w:val="clear" w:color="auto" w:fill="CCE8CF"/>
            <w:vAlign w:val="center"/>
          </w:tcPr>
          <w:p w14:paraId="24A6BF97">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6463894E">
        <w:tblPrEx>
          <w:tblCellMar>
            <w:top w:w="0" w:type="dxa"/>
            <w:left w:w="108" w:type="dxa"/>
            <w:bottom w:w="0" w:type="dxa"/>
            <w:right w:w="108" w:type="dxa"/>
          </w:tblCellMar>
        </w:tblPrEx>
        <w:trPr>
          <w:trHeight w:val="499" w:hRule="atLeast"/>
          <w:jc w:val="center"/>
        </w:trPr>
        <w:tc>
          <w:tcPr>
            <w:tcW w:w="1480" w:type="dxa"/>
            <w:tcBorders>
              <w:top w:val="nil"/>
              <w:left w:val="single" w:color="auto" w:sz="4" w:space="0"/>
              <w:bottom w:val="single" w:color="auto" w:sz="4" w:space="0"/>
              <w:right w:val="single" w:color="auto" w:sz="4" w:space="0"/>
            </w:tcBorders>
            <w:shd w:val="clear" w:color="auto" w:fill="CCE8CF"/>
            <w:vAlign w:val="center"/>
          </w:tcPr>
          <w:p w14:paraId="1D8BCD8C">
            <w:pPr>
              <w:widowControl/>
              <w:spacing w:line="240" w:lineRule="auto"/>
              <w:rPr>
                <w:rFonts w:hint="eastAsia" w:ascii="宋体" w:hAnsi="宋体" w:cs="宋体"/>
                <w:kern w:val="0"/>
                <w:szCs w:val="21"/>
              </w:rPr>
            </w:pPr>
            <w:r>
              <w:rPr>
                <w:rFonts w:hint="eastAsia" w:ascii="宋体" w:hAnsi="宋体"/>
                <w:szCs w:val="21"/>
              </w:rPr>
              <w:t>备份</w:t>
            </w:r>
            <w:r>
              <w:rPr>
                <w:rFonts w:ascii="宋体" w:hAnsi="宋体"/>
                <w:szCs w:val="21"/>
              </w:rPr>
              <w:t>软件</w:t>
            </w:r>
          </w:p>
        </w:tc>
        <w:tc>
          <w:tcPr>
            <w:tcW w:w="6880" w:type="dxa"/>
            <w:tcBorders>
              <w:top w:val="nil"/>
              <w:left w:val="nil"/>
              <w:bottom w:val="single" w:color="auto" w:sz="4" w:space="0"/>
              <w:right w:val="single" w:color="auto" w:sz="4" w:space="0"/>
            </w:tcBorders>
            <w:shd w:val="clear" w:color="auto" w:fill="CCE8CF"/>
            <w:vAlign w:val="center"/>
          </w:tcPr>
          <w:p w14:paraId="17592CE2">
            <w:pPr>
              <w:widowControl/>
              <w:spacing w:line="240" w:lineRule="auto"/>
              <w:rPr>
                <w:rFonts w:hint="eastAsia" w:ascii="宋体" w:hAnsi="宋体" w:cs="宋体"/>
                <w:kern w:val="0"/>
                <w:szCs w:val="21"/>
              </w:rPr>
            </w:pPr>
            <w:r>
              <w:rPr>
                <w:rFonts w:hint="eastAsia" w:ascii="宋体" w:hAnsi="宋体"/>
                <w:szCs w:val="21"/>
              </w:rPr>
              <w:t>当甲方现有一体机严重故障时，乙方须协助甲方，保证可以临时启用备份软件。</w:t>
            </w:r>
          </w:p>
        </w:tc>
        <w:tc>
          <w:tcPr>
            <w:tcW w:w="1880" w:type="dxa"/>
            <w:tcBorders>
              <w:top w:val="nil"/>
              <w:left w:val="nil"/>
              <w:bottom w:val="single" w:color="auto" w:sz="4" w:space="0"/>
              <w:right w:val="single" w:color="auto" w:sz="4" w:space="0"/>
            </w:tcBorders>
            <w:shd w:val="clear" w:color="auto" w:fill="CCE8CF"/>
            <w:vAlign w:val="center"/>
          </w:tcPr>
          <w:p w14:paraId="531B9658">
            <w:pPr>
              <w:widowControl/>
              <w:spacing w:line="240" w:lineRule="auto"/>
              <w:ind w:firstLine="210" w:firstLineChars="100"/>
              <w:rPr>
                <w:rFonts w:hint="eastAsia" w:ascii="宋体" w:hAnsi="宋体" w:cs="宋体"/>
                <w:kern w:val="0"/>
                <w:szCs w:val="21"/>
              </w:rPr>
            </w:pP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p>
        </w:tc>
      </w:tr>
      <w:tr w14:paraId="6F2B4B12">
        <w:tblPrEx>
          <w:tblCellMar>
            <w:top w:w="0" w:type="dxa"/>
            <w:left w:w="108" w:type="dxa"/>
            <w:bottom w:w="0" w:type="dxa"/>
            <w:right w:w="108" w:type="dxa"/>
          </w:tblCellMar>
        </w:tblPrEx>
        <w:trPr>
          <w:trHeight w:val="499" w:hRule="atLeast"/>
          <w:jc w:val="center"/>
        </w:trPr>
        <w:tc>
          <w:tcPr>
            <w:tcW w:w="1480" w:type="dxa"/>
            <w:tcBorders>
              <w:top w:val="nil"/>
              <w:left w:val="single" w:color="auto" w:sz="4" w:space="0"/>
              <w:bottom w:val="single" w:color="auto" w:sz="4" w:space="0"/>
              <w:right w:val="single" w:color="auto" w:sz="4" w:space="0"/>
            </w:tcBorders>
            <w:shd w:val="clear" w:color="auto" w:fill="CCE8CF"/>
            <w:vAlign w:val="center"/>
          </w:tcPr>
          <w:p w14:paraId="59975F49">
            <w:pPr>
              <w:widowControl/>
              <w:spacing w:line="240" w:lineRule="auto"/>
              <w:rPr>
                <w:rFonts w:ascii="宋体" w:cs="宋体"/>
                <w:kern w:val="0"/>
                <w:szCs w:val="21"/>
              </w:rPr>
            </w:pPr>
            <w:r>
              <w:rPr>
                <w:rFonts w:hint="eastAsia" w:ascii="宋体" w:hAnsi="宋体" w:cs="宋体"/>
                <w:kern w:val="0"/>
                <w:szCs w:val="21"/>
              </w:rPr>
              <w:t>保养服务</w:t>
            </w:r>
          </w:p>
        </w:tc>
        <w:tc>
          <w:tcPr>
            <w:tcW w:w="6880" w:type="dxa"/>
            <w:tcBorders>
              <w:top w:val="nil"/>
              <w:left w:val="nil"/>
              <w:bottom w:val="single" w:color="auto" w:sz="4" w:space="0"/>
              <w:right w:val="single" w:color="auto" w:sz="4" w:space="0"/>
            </w:tcBorders>
            <w:shd w:val="clear" w:color="auto" w:fill="CCE8CF"/>
            <w:vAlign w:val="center"/>
          </w:tcPr>
          <w:p w14:paraId="1F2F4737">
            <w:pPr>
              <w:widowControl/>
              <w:spacing w:line="240" w:lineRule="auto"/>
              <w:rPr>
                <w:rFonts w:ascii="宋体" w:cs="宋体"/>
                <w:kern w:val="0"/>
                <w:szCs w:val="21"/>
              </w:rPr>
            </w:pPr>
            <w:r>
              <w:rPr>
                <w:rFonts w:hint="eastAsia" w:ascii="宋体" w:hAnsi="宋体" w:cs="宋体"/>
                <w:kern w:val="0"/>
                <w:szCs w:val="21"/>
              </w:rPr>
              <w:t>每年不少于2次对设备进行保养服务</w:t>
            </w:r>
          </w:p>
        </w:tc>
        <w:tc>
          <w:tcPr>
            <w:tcW w:w="1880" w:type="dxa"/>
            <w:tcBorders>
              <w:top w:val="nil"/>
              <w:left w:val="nil"/>
              <w:bottom w:val="single" w:color="auto" w:sz="4" w:space="0"/>
              <w:right w:val="single" w:color="auto" w:sz="4" w:space="0"/>
            </w:tcBorders>
            <w:shd w:val="clear" w:color="auto" w:fill="CCE8CF"/>
            <w:vAlign w:val="center"/>
          </w:tcPr>
          <w:p w14:paraId="73CBDEB2">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2C08639B">
        <w:tblPrEx>
          <w:tblCellMar>
            <w:top w:w="0" w:type="dxa"/>
            <w:left w:w="108" w:type="dxa"/>
            <w:bottom w:w="0" w:type="dxa"/>
            <w:right w:w="108" w:type="dxa"/>
          </w:tblCellMar>
        </w:tblPrEx>
        <w:trPr>
          <w:trHeight w:val="720" w:hRule="atLeast"/>
          <w:jc w:val="center"/>
        </w:trPr>
        <w:tc>
          <w:tcPr>
            <w:tcW w:w="1480" w:type="dxa"/>
            <w:tcBorders>
              <w:top w:val="nil"/>
              <w:left w:val="single" w:color="auto" w:sz="4" w:space="0"/>
              <w:bottom w:val="single" w:color="auto" w:sz="4" w:space="0"/>
              <w:right w:val="single" w:color="auto" w:sz="4" w:space="0"/>
            </w:tcBorders>
            <w:shd w:val="clear" w:color="auto" w:fill="CCE8CF"/>
            <w:vAlign w:val="center"/>
          </w:tcPr>
          <w:p w14:paraId="6AEBEDD8">
            <w:pPr>
              <w:widowControl/>
              <w:spacing w:line="240" w:lineRule="auto"/>
              <w:rPr>
                <w:rFonts w:ascii="宋体" w:cs="宋体"/>
                <w:kern w:val="0"/>
                <w:szCs w:val="21"/>
              </w:rPr>
            </w:pPr>
            <w:r>
              <w:rPr>
                <w:rFonts w:hint="eastAsia" w:ascii="宋体" w:hAnsi="宋体" w:cs="宋体"/>
                <w:kern w:val="0"/>
                <w:szCs w:val="21"/>
              </w:rPr>
              <w:t>迁移、扩容支持服务</w:t>
            </w:r>
          </w:p>
        </w:tc>
        <w:tc>
          <w:tcPr>
            <w:tcW w:w="6880" w:type="dxa"/>
            <w:tcBorders>
              <w:top w:val="nil"/>
              <w:left w:val="nil"/>
              <w:bottom w:val="single" w:color="auto" w:sz="4" w:space="0"/>
              <w:right w:val="single" w:color="auto" w:sz="4" w:space="0"/>
            </w:tcBorders>
            <w:shd w:val="clear" w:color="auto" w:fill="CCE8CF"/>
            <w:vAlign w:val="center"/>
          </w:tcPr>
          <w:p w14:paraId="78105E7E">
            <w:pPr>
              <w:widowControl/>
              <w:spacing w:line="240" w:lineRule="auto"/>
              <w:rPr>
                <w:rFonts w:ascii="宋体" w:cs="宋体"/>
                <w:kern w:val="0"/>
                <w:szCs w:val="21"/>
              </w:rPr>
            </w:pPr>
            <w:r>
              <w:rPr>
                <w:rFonts w:hint="eastAsia" w:ascii="宋体" w:hAnsi="宋体" w:cs="宋体"/>
                <w:kern w:val="0"/>
                <w:szCs w:val="21"/>
              </w:rPr>
              <w:t>配合甲方，提供迁移扩容等支持服务</w:t>
            </w:r>
          </w:p>
        </w:tc>
        <w:tc>
          <w:tcPr>
            <w:tcW w:w="1880" w:type="dxa"/>
            <w:tcBorders>
              <w:top w:val="nil"/>
              <w:left w:val="nil"/>
              <w:bottom w:val="single" w:color="auto" w:sz="4" w:space="0"/>
              <w:right w:val="single" w:color="auto" w:sz="4" w:space="0"/>
            </w:tcBorders>
            <w:shd w:val="clear" w:color="auto" w:fill="CCE8CF"/>
            <w:vAlign w:val="center"/>
          </w:tcPr>
          <w:p w14:paraId="2705FEB0">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46D15E6C">
        <w:tblPrEx>
          <w:tblCellMar>
            <w:top w:w="0" w:type="dxa"/>
            <w:left w:w="108" w:type="dxa"/>
            <w:bottom w:w="0" w:type="dxa"/>
            <w:right w:w="108" w:type="dxa"/>
          </w:tblCellMar>
        </w:tblPrEx>
        <w:trPr>
          <w:trHeight w:val="1020" w:hRule="atLeast"/>
          <w:jc w:val="center"/>
        </w:trPr>
        <w:tc>
          <w:tcPr>
            <w:tcW w:w="1480" w:type="dxa"/>
            <w:tcBorders>
              <w:top w:val="nil"/>
              <w:left w:val="single" w:color="auto" w:sz="4" w:space="0"/>
              <w:bottom w:val="single" w:color="auto" w:sz="4" w:space="0"/>
              <w:right w:val="single" w:color="auto" w:sz="4" w:space="0"/>
            </w:tcBorders>
            <w:shd w:val="clear" w:color="auto" w:fill="CCE8CF"/>
            <w:vAlign w:val="center"/>
          </w:tcPr>
          <w:p w14:paraId="58E1F797">
            <w:pPr>
              <w:widowControl/>
              <w:spacing w:line="240" w:lineRule="auto"/>
              <w:rPr>
                <w:rFonts w:ascii="宋体" w:cs="宋体"/>
                <w:kern w:val="0"/>
                <w:szCs w:val="21"/>
              </w:rPr>
            </w:pPr>
            <w:r>
              <w:rPr>
                <w:rFonts w:hint="eastAsia" w:ascii="宋体" w:hAnsi="宋体" w:cs="宋体"/>
                <w:kern w:val="0"/>
                <w:szCs w:val="21"/>
              </w:rPr>
              <w:t>服务评价文件</w:t>
            </w:r>
          </w:p>
        </w:tc>
        <w:tc>
          <w:tcPr>
            <w:tcW w:w="6880" w:type="dxa"/>
            <w:tcBorders>
              <w:top w:val="nil"/>
              <w:left w:val="nil"/>
              <w:bottom w:val="single" w:color="auto" w:sz="4" w:space="0"/>
              <w:right w:val="single" w:color="auto" w:sz="4" w:space="0"/>
            </w:tcBorders>
            <w:shd w:val="clear" w:color="auto" w:fill="CCE8CF"/>
            <w:vAlign w:val="center"/>
          </w:tcPr>
          <w:p w14:paraId="6FE4443A">
            <w:pPr>
              <w:widowControl/>
              <w:spacing w:line="240" w:lineRule="auto"/>
              <w:rPr>
                <w:rFonts w:ascii="宋体" w:cs="宋体"/>
                <w:kern w:val="0"/>
                <w:szCs w:val="21"/>
              </w:rPr>
            </w:pPr>
            <w:r>
              <w:rPr>
                <w:rFonts w:hint="eastAsia" w:ascii="宋体" w:hAnsi="宋体" w:cs="宋体"/>
                <w:kern w:val="0"/>
                <w:szCs w:val="21"/>
              </w:rPr>
              <w:t>每年</w:t>
            </w:r>
            <w:r>
              <w:rPr>
                <w:rFonts w:ascii="宋体" w:hAnsi="宋体" w:cs="宋体"/>
                <w:kern w:val="0"/>
                <w:szCs w:val="21"/>
              </w:rPr>
              <w:t>5</w:t>
            </w:r>
            <w:r>
              <w:rPr>
                <w:rFonts w:hint="eastAsia" w:ascii="宋体" w:hAnsi="宋体" w:cs="宋体"/>
                <w:kern w:val="0"/>
                <w:szCs w:val="21"/>
              </w:rPr>
              <w:t>月，乙方按时提供相关报告：</w:t>
            </w:r>
            <w:r>
              <w:rPr>
                <w:rFonts w:ascii="宋体" w:hAnsi="宋体" w:cs="宋体"/>
                <w:kern w:val="0"/>
                <w:szCs w:val="21"/>
              </w:rPr>
              <w:t xml:space="preserve"> </w:t>
            </w:r>
            <w:r>
              <w:rPr>
                <w:rFonts w:hint="eastAsia" w:ascii="宋体" w:hAnsi="宋体" w:cs="宋体"/>
                <w:kern w:val="0"/>
                <w:szCs w:val="21"/>
              </w:rPr>
              <w:t>《年度服务报告》、</w:t>
            </w:r>
            <w:r>
              <w:rPr>
                <w:rFonts w:ascii="宋体" w:hAnsi="宋体" w:cs="宋体"/>
                <w:kern w:val="0"/>
                <w:szCs w:val="21"/>
              </w:rPr>
              <w:t xml:space="preserve"> </w:t>
            </w:r>
            <w:r>
              <w:rPr>
                <w:rFonts w:hint="eastAsia" w:ascii="宋体" w:hAnsi="宋体" w:cs="宋体"/>
                <w:kern w:val="0"/>
                <w:szCs w:val="21"/>
              </w:rPr>
              <w:t>《备件使用报告》、《故障解决和分析报告》、《存储系统优化报告》、《</w:t>
            </w:r>
            <w:r>
              <w:rPr>
                <w:rFonts w:ascii="宋体" w:hAnsi="宋体" w:cs="宋体"/>
                <w:kern w:val="0"/>
                <w:szCs w:val="21"/>
              </w:rPr>
              <w:t>VMWARE Vsphere</w:t>
            </w:r>
            <w:r>
              <w:rPr>
                <w:rFonts w:hint="eastAsia" w:ascii="宋体" w:hAnsi="宋体" w:cs="宋体"/>
                <w:kern w:val="0"/>
                <w:szCs w:val="21"/>
              </w:rPr>
              <w:t>优化报告》、《客户服务质量评价报告》</w:t>
            </w:r>
          </w:p>
        </w:tc>
        <w:tc>
          <w:tcPr>
            <w:tcW w:w="1880" w:type="dxa"/>
            <w:tcBorders>
              <w:top w:val="nil"/>
              <w:left w:val="nil"/>
              <w:bottom w:val="single" w:color="auto" w:sz="4" w:space="0"/>
              <w:right w:val="single" w:color="auto" w:sz="4" w:space="0"/>
            </w:tcBorders>
            <w:shd w:val="clear" w:color="auto" w:fill="CCE8CF"/>
            <w:vAlign w:val="center"/>
          </w:tcPr>
          <w:p w14:paraId="231A6640">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07F08499">
        <w:tblPrEx>
          <w:tblCellMar>
            <w:top w:w="0" w:type="dxa"/>
            <w:left w:w="108" w:type="dxa"/>
            <w:bottom w:w="0" w:type="dxa"/>
            <w:right w:w="108" w:type="dxa"/>
          </w:tblCellMar>
        </w:tblPrEx>
        <w:trPr>
          <w:trHeight w:val="499" w:hRule="atLeast"/>
          <w:jc w:val="center"/>
        </w:trPr>
        <w:tc>
          <w:tcPr>
            <w:tcW w:w="1480" w:type="dxa"/>
            <w:tcBorders>
              <w:top w:val="nil"/>
              <w:left w:val="single" w:color="auto" w:sz="4" w:space="0"/>
              <w:bottom w:val="single" w:color="auto" w:sz="4" w:space="0"/>
              <w:right w:val="single" w:color="auto" w:sz="4" w:space="0"/>
            </w:tcBorders>
            <w:shd w:val="clear" w:color="auto" w:fill="CCE8CF"/>
            <w:vAlign w:val="center"/>
          </w:tcPr>
          <w:p w14:paraId="69201F69">
            <w:pPr>
              <w:widowControl/>
              <w:spacing w:line="240" w:lineRule="auto"/>
              <w:rPr>
                <w:rFonts w:ascii="宋体" w:cs="宋体"/>
                <w:kern w:val="0"/>
                <w:szCs w:val="21"/>
              </w:rPr>
            </w:pPr>
            <w:r>
              <w:rPr>
                <w:rFonts w:hint="eastAsia" w:ascii="宋体" w:hAnsi="宋体" w:cs="宋体"/>
                <w:kern w:val="0"/>
                <w:szCs w:val="21"/>
              </w:rPr>
              <w:t>用户培训</w:t>
            </w:r>
          </w:p>
        </w:tc>
        <w:tc>
          <w:tcPr>
            <w:tcW w:w="6880" w:type="dxa"/>
            <w:tcBorders>
              <w:top w:val="nil"/>
              <w:left w:val="nil"/>
              <w:bottom w:val="single" w:color="auto" w:sz="4" w:space="0"/>
              <w:right w:val="single" w:color="auto" w:sz="4" w:space="0"/>
            </w:tcBorders>
            <w:shd w:val="clear" w:color="auto" w:fill="CCE8CF"/>
            <w:vAlign w:val="center"/>
          </w:tcPr>
          <w:p w14:paraId="1061F89B">
            <w:pPr>
              <w:widowControl/>
              <w:spacing w:line="240" w:lineRule="auto"/>
              <w:rPr>
                <w:rFonts w:ascii="宋体" w:cs="宋体"/>
                <w:kern w:val="0"/>
                <w:szCs w:val="21"/>
              </w:rPr>
            </w:pPr>
            <w:r>
              <w:rPr>
                <w:rFonts w:hint="eastAsia" w:ascii="宋体" w:hAnsi="宋体" w:cs="宋体"/>
                <w:kern w:val="0"/>
                <w:szCs w:val="21"/>
              </w:rPr>
              <w:t>乙方按合同规定组织培训</w:t>
            </w:r>
          </w:p>
        </w:tc>
        <w:tc>
          <w:tcPr>
            <w:tcW w:w="1880" w:type="dxa"/>
            <w:tcBorders>
              <w:top w:val="nil"/>
              <w:left w:val="nil"/>
              <w:bottom w:val="single" w:color="auto" w:sz="4" w:space="0"/>
              <w:right w:val="single" w:color="auto" w:sz="4" w:space="0"/>
            </w:tcBorders>
            <w:shd w:val="clear" w:color="auto" w:fill="CCE8CF"/>
            <w:vAlign w:val="center"/>
          </w:tcPr>
          <w:p w14:paraId="198B16A5">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332530D2">
        <w:tblPrEx>
          <w:tblCellMar>
            <w:top w:w="0" w:type="dxa"/>
            <w:left w:w="108" w:type="dxa"/>
            <w:bottom w:w="0" w:type="dxa"/>
            <w:right w:w="108" w:type="dxa"/>
          </w:tblCellMar>
        </w:tblPrEx>
        <w:trPr>
          <w:trHeight w:val="735" w:hRule="atLeast"/>
          <w:jc w:val="center"/>
        </w:trPr>
        <w:tc>
          <w:tcPr>
            <w:tcW w:w="1480" w:type="dxa"/>
            <w:tcBorders>
              <w:top w:val="nil"/>
              <w:left w:val="single" w:color="auto" w:sz="4" w:space="0"/>
              <w:bottom w:val="single" w:color="auto" w:sz="4" w:space="0"/>
              <w:right w:val="single" w:color="auto" w:sz="4" w:space="0"/>
            </w:tcBorders>
            <w:shd w:val="clear" w:color="auto" w:fill="CCE8CF"/>
            <w:vAlign w:val="center"/>
          </w:tcPr>
          <w:p w14:paraId="311B8E17">
            <w:pPr>
              <w:widowControl/>
              <w:spacing w:line="240" w:lineRule="auto"/>
              <w:rPr>
                <w:rFonts w:ascii="宋体" w:cs="宋体"/>
                <w:kern w:val="0"/>
                <w:szCs w:val="21"/>
              </w:rPr>
            </w:pPr>
            <w:r>
              <w:rPr>
                <w:rFonts w:hint="eastAsia" w:ascii="宋体" w:hAnsi="宋体" w:cs="宋体"/>
                <w:kern w:val="0"/>
                <w:szCs w:val="21"/>
              </w:rPr>
              <w:t>履约情况</w:t>
            </w:r>
          </w:p>
        </w:tc>
        <w:tc>
          <w:tcPr>
            <w:tcW w:w="8760" w:type="dxa"/>
            <w:gridSpan w:val="2"/>
            <w:tcBorders>
              <w:top w:val="single" w:color="auto" w:sz="4" w:space="0"/>
              <w:left w:val="nil"/>
              <w:bottom w:val="single" w:color="auto" w:sz="4" w:space="0"/>
              <w:right w:val="single" w:color="000000" w:sz="4" w:space="0"/>
            </w:tcBorders>
            <w:shd w:val="clear" w:color="auto" w:fill="CCE8CF"/>
            <w:vAlign w:val="center"/>
          </w:tcPr>
          <w:p w14:paraId="0926DE27">
            <w:pPr>
              <w:widowControl/>
              <w:spacing w:line="240" w:lineRule="auto"/>
              <w:jc w:val="left"/>
              <w:rPr>
                <w:rFonts w:ascii="宋体" w:cs="宋体"/>
                <w:kern w:val="0"/>
                <w:szCs w:val="21"/>
              </w:rPr>
            </w:pPr>
            <w:r>
              <w:rPr>
                <w:rFonts w:hint="eastAsia" w:ascii="宋体" w:hAnsi="宋体" w:cs="宋体"/>
                <w:kern w:val="0"/>
                <w:szCs w:val="21"/>
              </w:rPr>
              <w:t>乙方在</w:t>
            </w:r>
            <w:r>
              <w:rPr>
                <w:rFonts w:ascii="宋体" w:hAnsi="宋体" w:cs="宋体"/>
                <w:kern w:val="0"/>
                <w:szCs w:val="21"/>
              </w:rPr>
              <w:t xml:space="preserve"> </w:t>
            </w:r>
            <w:r>
              <w:rPr>
                <w:rFonts w:ascii="宋体" w:hAnsi="宋体" w:cs="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年度较好地履行了维保合同义务，能做到及时排查故障，定期检查设备，并对故障设备做出合理处置。</w:t>
            </w:r>
          </w:p>
        </w:tc>
      </w:tr>
      <w:tr w14:paraId="79C3CBA0">
        <w:tblPrEx>
          <w:tblCellMar>
            <w:top w:w="0" w:type="dxa"/>
            <w:left w:w="108" w:type="dxa"/>
            <w:bottom w:w="0" w:type="dxa"/>
            <w:right w:w="108" w:type="dxa"/>
          </w:tblCellMar>
        </w:tblPrEx>
        <w:trPr>
          <w:trHeight w:val="1020" w:hRule="atLeast"/>
          <w:jc w:val="center"/>
        </w:trPr>
        <w:tc>
          <w:tcPr>
            <w:tcW w:w="10240" w:type="dxa"/>
            <w:gridSpan w:val="3"/>
            <w:tcBorders>
              <w:top w:val="single" w:color="auto" w:sz="4" w:space="0"/>
              <w:left w:val="single" w:color="auto" w:sz="4" w:space="0"/>
              <w:bottom w:val="nil"/>
              <w:right w:val="single" w:color="000000" w:sz="4" w:space="0"/>
            </w:tcBorders>
            <w:shd w:val="clear" w:color="auto" w:fill="CCE8CF"/>
            <w:vAlign w:val="center"/>
          </w:tcPr>
          <w:p w14:paraId="34CEBA09">
            <w:pPr>
              <w:widowControl/>
              <w:spacing w:line="240" w:lineRule="auto"/>
              <w:jc w:val="left"/>
              <w:rPr>
                <w:rFonts w:ascii="宋体" w:cs="宋体"/>
                <w:kern w:val="0"/>
                <w:szCs w:val="21"/>
              </w:rPr>
            </w:pPr>
            <w:r>
              <w:rPr>
                <w:rFonts w:hint="eastAsia" w:ascii="宋体" w:hAnsi="宋体" w:cs="宋体"/>
                <w:kern w:val="0"/>
                <w:szCs w:val="21"/>
              </w:rPr>
              <w:t>甲方：深圳大学城图书馆</w:t>
            </w:r>
            <w:r>
              <w:rPr>
                <w:rFonts w:ascii="宋体" w:hAnsi="宋体" w:cs="宋体"/>
                <w:kern w:val="0"/>
                <w:szCs w:val="21"/>
              </w:rPr>
              <w:t xml:space="preserve">                             </w:t>
            </w:r>
            <w:r>
              <w:rPr>
                <w:rFonts w:hint="eastAsia" w:ascii="宋体" w:hAnsi="宋体" w:cs="宋体"/>
                <w:kern w:val="0"/>
                <w:szCs w:val="21"/>
              </w:rPr>
              <w:t>甲方代表签字：</w:t>
            </w:r>
            <w:r>
              <w:rPr>
                <w:rFonts w:ascii="宋体" w:hAnsi="宋体" w:cs="宋体"/>
                <w:kern w:val="0"/>
                <w:szCs w:val="21"/>
              </w:rPr>
              <w:t xml:space="preserve"> </w:t>
            </w:r>
            <w:r>
              <w:rPr>
                <w:rFonts w:ascii="宋体" w:hAnsi="宋体" w:cs="宋体"/>
                <w:kern w:val="0"/>
                <w:szCs w:val="21"/>
              </w:rPr>
              <w:br w:type="textWrapping"/>
            </w:r>
            <w:r>
              <w:rPr>
                <w:rFonts w:ascii="宋体" w:hAnsi="宋体" w:cs="宋体"/>
                <w:kern w:val="0"/>
                <w:szCs w:val="21"/>
              </w:rPr>
              <w:br w:type="textWrapping"/>
            </w:r>
            <w:r>
              <w:rPr>
                <w:rFonts w:hint="eastAsia" w:ascii="宋体" w:hAnsi="宋体" w:cs="宋体"/>
                <w:kern w:val="0"/>
                <w:szCs w:val="21"/>
              </w:rPr>
              <w:t>乙方：</w:t>
            </w:r>
            <w:r>
              <w:rPr>
                <w:rFonts w:ascii="宋体" w:hAnsi="宋体" w:cs="宋体"/>
                <w:kern w:val="0"/>
                <w:szCs w:val="21"/>
              </w:rPr>
              <w:t xml:space="preserve">                                             </w:t>
            </w:r>
            <w:r>
              <w:rPr>
                <w:rFonts w:hint="eastAsia" w:ascii="宋体" w:hAnsi="宋体" w:cs="宋体"/>
                <w:kern w:val="0"/>
                <w:szCs w:val="21"/>
              </w:rPr>
              <w:t>乙方代表签字：</w:t>
            </w:r>
            <w:r>
              <w:rPr>
                <w:rFonts w:ascii="宋体" w:hAnsi="宋体" w:cs="宋体"/>
                <w:kern w:val="0"/>
                <w:szCs w:val="21"/>
              </w:rPr>
              <w:t xml:space="preserve"> </w:t>
            </w:r>
            <w:r>
              <w:rPr>
                <w:rFonts w:ascii="宋体" w:hAnsi="宋体" w:cs="宋体"/>
                <w:kern w:val="0"/>
                <w:szCs w:val="21"/>
              </w:rPr>
              <w:br w:type="textWrapping"/>
            </w:r>
            <w:r>
              <w:rPr>
                <w:rFonts w:ascii="宋体" w:hAnsi="宋体" w:cs="宋体"/>
                <w:kern w:val="0"/>
                <w:szCs w:val="21"/>
              </w:rPr>
              <w:t xml:space="preserve">                                       </w:t>
            </w:r>
          </w:p>
        </w:tc>
      </w:tr>
      <w:tr w14:paraId="0EE1F86D">
        <w:tblPrEx>
          <w:tblCellMar>
            <w:top w:w="0" w:type="dxa"/>
            <w:left w:w="108" w:type="dxa"/>
            <w:bottom w:w="0" w:type="dxa"/>
            <w:right w:w="108" w:type="dxa"/>
          </w:tblCellMar>
        </w:tblPrEx>
        <w:trPr>
          <w:trHeight w:val="690" w:hRule="atLeast"/>
          <w:jc w:val="center"/>
        </w:trPr>
        <w:tc>
          <w:tcPr>
            <w:tcW w:w="10240" w:type="dxa"/>
            <w:gridSpan w:val="3"/>
            <w:tcBorders>
              <w:top w:val="nil"/>
              <w:left w:val="single" w:color="auto" w:sz="4" w:space="0"/>
              <w:bottom w:val="single" w:color="auto" w:sz="4" w:space="0"/>
              <w:right w:val="single" w:color="000000" w:sz="4" w:space="0"/>
            </w:tcBorders>
            <w:shd w:val="clear" w:color="auto" w:fill="CCE8CF"/>
            <w:vAlign w:val="center"/>
          </w:tcPr>
          <w:p w14:paraId="6767A997">
            <w:pPr>
              <w:widowControl/>
              <w:spacing w:line="240" w:lineRule="auto"/>
              <w:jc w:val="right"/>
              <w:rPr>
                <w:rFonts w:ascii="宋体" w:cs="宋体"/>
                <w:kern w:val="0"/>
                <w:szCs w:val="21"/>
              </w:rPr>
            </w:pPr>
            <w:r>
              <w:rPr>
                <w:rFonts w:ascii="宋体" w:hAnsi="宋体" w:cs="宋体"/>
                <w:kern w:val="0"/>
                <w:szCs w:val="21"/>
              </w:rPr>
              <w:t xml:space="preserve"> </w:t>
            </w:r>
            <w:r>
              <w:rPr>
                <w:rFonts w:ascii="宋体" w:hAnsi="宋体" w:cs="宋体"/>
                <w:kern w:val="0"/>
                <w:szCs w:val="21"/>
                <w:u w:val="single"/>
              </w:rPr>
              <w:t xml:space="preserve">        </w:t>
            </w:r>
            <w:r>
              <w:rPr>
                <w:rFonts w:hint="eastAsia" w:ascii="宋体" w:hAnsi="宋体" w:cs="宋体"/>
                <w:kern w:val="0"/>
                <w:szCs w:val="21"/>
              </w:rPr>
              <w:t>年</w:t>
            </w:r>
            <w:r>
              <w:rPr>
                <w:rFonts w:ascii="宋体" w:hAnsi="宋体" w:cs="宋体"/>
                <w:kern w:val="0"/>
                <w:szCs w:val="21"/>
                <w:u w:val="single"/>
              </w:rPr>
              <w:t xml:space="preserve">       </w:t>
            </w:r>
            <w:r>
              <w:rPr>
                <w:rFonts w:hint="eastAsia" w:ascii="宋体" w:hAnsi="宋体" w:cs="宋体"/>
                <w:kern w:val="0"/>
                <w:szCs w:val="21"/>
              </w:rPr>
              <w:t>月</w:t>
            </w:r>
            <w:r>
              <w:rPr>
                <w:rFonts w:ascii="宋体" w:hAnsi="宋体" w:cs="宋体"/>
                <w:kern w:val="0"/>
                <w:szCs w:val="21"/>
                <w:u w:val="single"/>
              </w:rPr>
              <w:t xml:space="preserve">       </w:t>
            </w:r>
            <w:r>
              <w:rPr>
                <w:rFonts w:hint="eastAsia" w:ascii="宋体" w:hAnsi="宋体" w:cs="宋体"/>
                <w:kern w:val="0"/>
                <w:szCs w:val="21"/>
              </w:rPr>
              <w:t>日</w:t>
            </w:r>
          </w:p>
        </w:tc>
      </w:tr>
    </w:tbl>
    <w:p w14:paraId="229F1E79">
      <w:pPr>
        <w:widowControl/>
        <w:spacing w:line="240" w:lineRule="auto"/>
        <w:jc w:val="left"/>
        <w:rPr>
          <w:rFonts w:hint="eastAsia" w:ascii="宋体" w:hAnsi="宋体"/>
          <w:b/>
          <w:szCs w:val="21"/>
        </w:rPr>
      </w:pPr>
    </w:p>
    <w:p w14:paraId="183926FE">
      <w:pPr>
        <w:widowControl/>
        <w:spacing w:line="240" w:lineRule="auto"/>
        <w:jc w:val="left"/>
        <w:rPr>
          <w:rFonts w:hint="eastAsia" w:ascii="宋体" w:hAnsi="宋体"/>
          <w:b/>
          <w:szCs w:val="21"/>
        </w:rPr>
      </w:pPr>
      <w:r>
        <w:rPr>
          <w:rFonts w:ascii="宋体" w:hAnsi="宋体"/>
          <w:b/>
          <w:szCs w:val="21"/>
        </w:rPr>
        <w:br w:type="page"/>
      </w:r>
    </w:p>
    <w:p w14:paraId="6DD22B3D">
      <w:pPr>
        <w:widowControl/>
        <w:spacing w:line="240" w:lineRule="auto"/>
        <w:jc w:val="left"/>
        <w:rPr>
          <w:rFonts w:hint="eastAsia" w:ascii="宋体" w:hAnsi="宋体"/>
          <w:b/>
          <w:szCs w:val="21"/>
        </w:rPr>
      </w:pPr>
      <w:r>
        <w:rPr>
          <w:rFonts w:hint="eastAsia" w:ascii="宋体" w:hAnsi="宋体"/>
          <w:b/>
          <w:szCs w:val="21"/>
        </w:rPr>
        <w:t>附件3：服务商违约情况表</w:t>
      </w:r>
    </w:p>
    <w:p w14:paraId="32D1A7DD">
      <w:pPr>
        <w:rPr>
          <w:rFonts w:hint="eastAsia" w:ascii="宋体" w:hAnsi="宋体"/>
          <w:b/>
          <w:szCs w:val="21"/>
        </w:rPr>
      </w:pPr>
    </w:p>
    <w:tbl>
      <w:tblPr>
        <w:tblStyle w:val="26"/>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4678"/>
        <w:gridCol w:w="2031"/>
      </w:tblGrid>
      <w:tr w14:paraId="54BA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shd w:val="clear" w:color="auto" w:fill="auto"/>
          </w:tcPr>
          <w:p w14:paraId="3021A7EC">
            <w:pPr>
              <w:autoSpaceDE w:val="0"/>
              <w:autoSpaceDN w:val="0"/>
              <w:adjustRightInd w:val="0"/>
              <w:spacing w:line="380" w:lineRule="exact"/>
              <w:jc w:val="center"/>
              <w:rPr>
                <w:rFonts w:hint="eastAsia" w:ascii="宋体" w:hAnsi="宋体" w:cs="宋体"/>
                <w:b/>
                <w:kern w:val="0"/>
                <w:szCs w:val="21"/>
                <w:lang w:val="zh-CN"/>
              </w:rPr>
            </w:pPr>
            <w:r>
              <w:rPr>
                <w:rFonts w:hint="eastAsia" w:ascii="宋体" w:hAnsi="宋体" w:cs="宋体"/>
                <w:b/>
                <w:kern w:val="0"/>
                <w:szCs w:val="21"/>
                <w:lang w:val="zh-CN"/>
              </w:rPr>
              <w:t>违约</w:t>
            </w:r>
            <w:r>
              <w:rPr>
                <w:rFonts w:ascii="宋体" w:hAnsi="宋体" w:cs="宋体"/>
                <w:b/>
                <w:kern w:val="0"/>
                <w:szCs w:val="21"/>
                <w:lang w:val="zh-CN"/>
              </w:rPr>
              <w:t>行为</w:t>
            </w:r>
          </w:p>
        </w:tc>
        <w:tc>
          <w:tcPr>
            <w:tcW w:w="4678" w:type="dxa"/>
            <w:shd w:val="clear" w:color="auto" w:fill="auto"/>
          </w:tcPr>
          <w:p w14:paraId="1633CC06">
            <w:pPr>
              <w:autoSpaceDE w:val="0"/>
              <w:autoSpaceDN w:val="0"/>
              <w:adjustRightInd w:val="0"/>
              <w:spacing w:line="380" w:lineRule="exact"/>
              <w:jc w:val="center"/>
              <w:rPr>
                <w:rFonts w:hint="eastAsia" w:ascii="宋体" w:hAnsi="宋体" w:cs="宋体"/>
                <w:b/>
                <w:kern w:val="0"/>
                <w:szCs w:val="21"/>
                <w:lang w:val="zh-CN"/>
              </w:rPr>
            </w:pPr>
            <w:r>
              <w:rPr>
                <w:rFonts w:hint="eastAsia" w:ascii="宋体" w:hAnsi="宋体" w:cs="宋体"/>
                <w:b/>
                <w:kern w:val="0"/>
                <w:szCs w:val="21"/>
                <w:lang w:val="zh-CN"/>
              </w:rPr>
              <w:t>违约</w:t>
            </w:r>
            <w:r>
              <w:rPr>
                <w:rFonts w:ascii="宋体" w:hAnsi="宋体" w:cs="宋体"/>
                <w:b/>
                <w:kern w:val="0"/>
                <w:szCs w:val="21"/>
                <w:lang w:val="zh-CN"/>
              </w:rPr>
              <w:t>次数、日期</w:t>
            </w:r>
          </w:p>
        </w:tc>
        <w:tc>
          <w:tcPr>
            <w:tcW w:w="2031" w:type="dxa"/>
            <w:shd w:val="clear" w:color="auto" w:fill="auto"/>
          </w:tcPr>
          <w:p w14:paraId="5C26BA00">
            <w:pPr>
              <w:autoSpaceDE w:val="0"/>
              <w:autoSpaceDN w:val="0"/>
              <w:adjustRightInd w:val="0"/>
              <w:spacing w:line="380" w:lineRule="exact"/>
              <w:jc w:val="center"/>
              <w:rPr>
                <w:rFonts w:hint="eastAsia" w:ascii="宋体" w:hAnsi="宋体" w:cs="宋体"/>
                <w:b/>
                <w:kern w:val="0"/>
                <w:szCs w:val="21"/>
                <w:lang w:val="zh-CN"/>
              </w:rPr>
            </w:pPr>
            <w:r>
              <w:rPr>
                <w:rFonts w:hint="eastAsia" w:ascii="宋体" w:hAnsi="宋体" w:cs="宋体"/>
                <w:b/>
                <w:kern w:val="0"/>
                <w:szCs w:val="21"/>
                <w:lang w:val="zh-CN"/>
              </w:rPr>
              <w:t>违约金</w:t>
            </w:r>
            <w:r>
              <w:rPr>
                <w:rFonts w:ascii="宋体" w:hAnsi="宋体" w:cs="宋体"/>
                <w:b/>
                <w:kern w:val="0"/>
                <w:szCs w:val="21"/>
                <w:lang w:val="zh-CN"/>
              </w:rPr>
              <w:t>占合同比例</w:t>
            </w:r>
          </w:p>
        </w:tc>
      </w:tr>
      <w:tr w14:paraId="21F4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6" w:type="dxa"/>
            <w:shd w:val="clear" w:color="auto" w:fill="auto"/>
          </w:tcPr>
          <w:p w14:paraId="10A23371">
            <w:pPr>
              <w:autoSpaceDE w:val="0"/>
              <w:autoSpaceDN w:val="0"/>
              <w:adjustRightInd w:val="0"/>
              <w:spacing w:line="380" w:lineRule="exact"/>
              <w:jc w:val="left"/>
              <w:rPr>
                <w:rFonts w:hint="eastAsia" w:ascii="宋体" w:hAnsi="宋体" w:cs="宋体"/>
                <w:kern w:val="0"/>
                <w:szCs w:val="21"/>
                <w:lang w:val="zh-CN"/>
              </w:rPr>
            </w:pPr>
            <w:r>
              <w:rPr>
                <w:rFonts w:hint="eastAsia" w:ascii="宋体" w:hAnsi="宋体" w:cs="宋体"/>
                <w:kern w:val="0"/>
                <w:szCs w:val="21"/>
                <w:lang w:val="zh-CN"/>
              </w:rPr>
              <w:t>没有巡查或者没有</w:t>
            </w:r>
            <w:r>
              <w:rPr>
                <w:rFonts w:ascii="宋体" w:hAnsi="宋体" w:cs="宋体"/>
                <w:kern w:val="0"/>
                <w:szCs w:val="21"/>
                <w:lang w:val="zh-CN"/>
              </w:rPr>
              <w:t>提供对应的</w:t>
            </w:r>
            <w:r>
              <w:rPr>
                <w:rFonts w:hint="eastAsia" w:ascii="宋体" w:hAnsi="宋体" w:cs="宋体"/>
                <w:kern w:val="0"/>
                <w:szCs w:val="21"/>
                <w:lang w:val="zh-CN"/>
              </w:rPr>
              <w:t>巡检报告</w:t>
            </w:r>
          </w:p>
        </w:tc>
        <w:tc>
          <w:tcPr>
            <w:tcW w:w="4678" w:type="dxa"/>
            <w:shd w:val="clear" w:color="auto" w:fill="auto"/>
          </w:tcPr>
          <w:p w14:paraId="399C33A4">
            <w:pPr>
              <w:autoSpaceDE w:val="0"/>
              <w:autoSpaceDN w:val="0"/>
              <w:adjustRightInd w:val="0"/>
              <w:spacing w:line="380" w:lineRule="exact"/>
              <w:jc w:val="left"/>
              <w:rPr>
                <w:rFonts w:hint="eastAsia" w:ascii="宋体" w:hAnsi="宋体" w:cs="宋体"/>
                <w:kern w:val="0"/>
                <w:szCs w:val="21"/>
                <w:lang w:val="zh-CN"/>
              </w:rPr>
            </w:pPr>
          </w:p>
        </w:tc>
        <w:tc>
          <w:tcPr>
            <w:tcW w:w="2031" w:type="dxa"/>
            <w:shd w:val="clear" w:color="auto" w:fill="auto"/>
          </w:tcPr>
          <w:p w14:paraId="38760042">
            <w:pPr>
              <w:autoSpaceDE w:val="0"/>
              <w:autoSpaceDN w:val="0"/>
              <w:adjustRightInd w:val="0"/>
              <w:spacing w:line="380" w:lineRule="exact"/>
              <w:jc w:val="left"/>
              <w:rPr>
                <w:rFonts w:hint="eastAsia" w:ascii="宋体" w:hAnsi="宋体" w:cs="宋体"/>
                <w:kern w:val="0"/>
                <w:szCs w:val="21"/>
                <w:lang w:val="zh-CN"/>
              </w:rPr>
            </w:pPr>
          </w:p>
        </w:tc>
      </w:tr>
      <w:tr w14:paraId="3CE5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6" w:type="dxa"/>
            <w:shd w:val="clear" w:color="auto" w:fill="auto"/>
          </w:tcPr>
          <w:p w14:paraId="422ECE9C">
            <w:pPr>
              <w:autoSpaceDE w:val="0"/>
              <w:autoSpaceDN w:val="0"/>
              <w:adjustRightInd w:val="0"/>
              <w:spacing w:line="380" w:lineRule="exact"/>
              <w:jc w:val="left"/>
              <w:rPr>
                <w:rFonts w:hint="eastAsia" w:ascii="宋体" w:hAnsi="宋体" w:cs="宋体"/>
                <w:kern w:val="0"/>
                <w:szCs w:val="21"/>
                <w:lang w:val="zh-CN"/>
              </w:rPr>
            </w:pPr>
            <w:r>
              <w:rPr>
                <w:rFonts w:hint="eastAsia" w:ascii="宋体" w:hAnsi="宋体" w:cs="宋体"/>
                <w:kern w:val="0"/>
                <w:szCs w:val="21"/>
                <w:lang w:val="zh-CN"/>
              </w:rPr>
              <w:t>提供</w:t>
            </w:r>
            <w:r>
              <w:rPr>
                <w:rFonts w:ascii="宋体" w:hAnsi="宋体" w:cs="宋体"/>
                <w:kern w:val="0"/>
                <w:szCs w:val="21"/>
                <w:lang w:val="zh-CN"/>
              </w:rPr>
              <w:t>服务</w:t>
            </w:r>
            <w:r>
              <w:rPr>
                <w:rFonts w:hint="eastAsia" w:ascii="宋体" w:hAnsi="宋体" w:cs="宋体"/>
                <w:kern w:val="0"/>
                <w:szCs w:val="21"/>
                <w:lang w:val="zh-CN"/>
              </w:rPr>
              <w:t>的</w:t>
            </w:r>
            <w:r>
              <w:rPr>
                <w:rFonts w:ascii="宋体" w:hAnsi="宋体" w:cs="宋体"/>
                <w:kern w:val="0"/>
                <w:szCs w:val="21"/>
                <w:lang w:val="zh-CN"/>
              </w:rPr>
              <w:t>内容</w:t>
            </w:r>
            <w:r>
              <w:rPr>
                <w:rFonts w:hint="eastAsia" w:ascii="宋体" w:hAnsi="宋体" w:cs="宋体"/>
                <w:kern w:val="0"/>
                <w:szCs w:val="21"/>
                <w:lang w:val="zh-CN"/>
              </w:rPr>
              <w:t>不完整</w:t>
            </w:r>
          </w:p>
        </w:tc>
        <w:tc>
          <w:tcPr>
            <w:tcW w:w="4678" w:type="dxa"/>
            <w:shd w:val="clear" w:color="auto" w:fill="auto"/>
          </w:tcPr>
          <w:p w14:paraId="18B919BB">
            <w:pPr>
              <w:autoSpaceDE w:val="0"/>
              <w:autoSpaceDN w:val="0"/>
              <w:adjustRightInd w:val="0"/>
              <w:spacing w:line="380" w:lineRule="exact"/>
              <w:jc w:val="left"/>
              <w:rPr>
                <w:rFonts w:hint="eastAsia" w:ascii="宋体" w:hAnsi="宋体" w:cs="宋体"/>
                <w:kern w:val="0"/>
                <w:szCs w:val="21"/>
                <w:lang w:val="zh-CN"/>
              </w:rPr>
            </w:pPr>
          </w:p>
        </w:tc>
        <w:tc>
          <w:tcPr>
            <w:tcW w:w="2031" w:type="dxa"/>
            <w:shd w:val="clear" w:color="auto" w:fill="auto"/>
          </w:tcPr>
          <w:p w14:paraId="101CD35C">
            <w:pPr>
              <w:autoSpaceDE w:val="0"/>
              <w:autoSpaceDN w:val="0"/>
              <w:adjustRightInd w:val="0"/>
              <w:spacing w:line="380" w:lineRule="exact"/>
              <w:jc w:val="left"/>
              <w:rPr>
                <w:rFonts w:hint="eastAsia" w:ascii="宋体" w:hAnsi="宋体" w:cs="宋体"/>
                <w:kern w:val="0"/>
                <w:szCs w:val="21"/>
                <w:lang w:val="zh-CN"/>
              </w:rPr>
            </w:pPr>
          </w:p>
        </w:tc>
      </w:tr>
      <w:tr w14:paraId="0E57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6" w:type="dxa"/>
            <w:shd w:val="clear" w:color="auto" w:fill="auto"/>
          </w:tcPr>
          <w:p w14:paraId="3C546F19">
            <w:pPr>
              <w:autoSpaceDE w:val="0"/>
              <w:autoSpaceDN w:val="0"/>
              <w:adjustRightInd w:val="0"/>
              <w:spacing w:line="380" w:lineRule="exact"/>
              <w:jc w:val="left"/>
              <w:rPr>
                <w:rFonts w:hint="eastAsia" w:ascii="宋体" w:hAnsi="宋体" w:cs="宋体"/>
                <w:kern w:val="0"/>
                <w:szCs w:val="21"/>
                <w:lang w:val="zh-CN"/>
              </w:rPr>
            </w:pPr>
            <w:r>
              <w:rPr>
                <w:rFonts w:hint="eastAsia" w:ascii="宋体" w:hAnsi="宋体" w:cs="宋体"/>
                <w:kern w:val="0"/>
                <w:szCs w:val="21"/>
                <w:lang w:val="zh-CN"/>
              </w:rPr>
              <w:t>延迟</w:t>
            </w:r>
            <w:r>
              <w:rPr>
                <w:rFonts w:ascii="宋体" w:hAnsi="宋体" w:cs="宋体"/>
                <w:kern w:val="0"/>
                <w:szCs w:val="21"/>
                <w:lang w:val="zh-CN"/>
              </w:rPr>
              <w:t>提供</w:t>
            </w:r>
            <w:r>
              <w:rPr>
                <w:rFonts w:hint="eastAsia" w:ascii="宋体" w:hAnsi="宋体" w:cs="宋体"/>
                <w:kern w:val="0"/>
                <w:szCs w:val="21"/>
                <w:lang w:val="zh-CN"/>
              </w:rPr>
              <w:t>备件</w:t>
            </w:r>
          </w:p>
        </w:tc>
        <w:tc>
          <w:tcPr>
            <w:tcW w:w="4678" w:type="dxa"/>
            <w:shd w:val="clear" w:color="auto" w:fill="auto"/>
          </w:tcPr>
          <w:p w14:paraId="0E36F909">
            <w:pPr>
              <w:autoSpaceDE w:val="0"/>
              <w:autoSpaceDN w:val="0"/>
              <w:adjustRightInd w:val="0"/>
              <w:spacing w:line="380" w:lineRule="exact"/>
              <w:jc w:val="left"/>
              <w:rPr>
                <w:rFonts w:hint="eastAsia" w:ascii="宋体" w:hAnsi="宋体" w:cs="宋体"/>
                <w:kern w:val="0"/>
                <w:szCs w:val="21"/>
                <w:lang w:val="zh-CN"/>
              </w:rPr>
            </w:pPr>
          </w:p>
        </w:tc>
        <w:tc>
          <w:tcPr>
            <w:tcW w:w="2031" w:type="dxa"/>
            <w:shd w:val="clear" w:color="auto" w:fill="auto"/>
          </w:tcPr>
          <w:p w14:paraId="6DFC97C6">
            <w:pPr>
              <w:autoSpaceDE w:val="0"/>
              <w:autoSpaceDN w:val="0"/>
              <w:adjustRightInd w:val="0"/>
              <w:spacing w:line="380" w:lineRule="exact"/>
              <w:jc w:val="left"/>
              <w:rPr>
                <w:rFonts w:hint="eastAsia" w:ascii="宋体" w:hAnsi="宋体" w:cs="宋体"/>
                <w:kern w:val="0"/>
                <w:szCs w:val="21"/>
                <w:lang w:val="zh-CN"/>
              </w:rPr>
            </w:pPr>
          </w:p>
        </w:tc>
      </w:tr>
      <w:tr w14:paraId="73AB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6" w:type="dxa"/>
            <w:shd w:val="clear" w:color="auto" w:fill="auto"/>
          </w:tcPr>
          <w:p w14:paraId="4A3F0AB1">
            <w:pPr>
              <w:autoSpaceDE w:val="0"/>
              <w:autoSpaceDN w:val="0"/>
              <w:adjustRightInd w:val="0"/>
              <w:spacing w:line="380" w:lineRule="exact"/>
              <w:jc w:val="left"/>
              <w:rPr>
                <w:rFonts w:hint="eastAsia" w:ascii="宋体" w:hAnsi="宋体" w:cs="宋体"/>
                <w:kern w:val="0"/>
                <w:szCs w:val="21"/>
                <w:lang w:val="zh-CN"/>
              </w:rPr>
            </w:pPr>
            <w:r>
              <w:rPr>
                <w:rFonts w:ascii="宋体" w:hAnsi="宋体" w:cs="宋体"/>
                <w:kern w:val="0"/>
                <w:szCs w:val="21"/>
                <w:lang w:val="zh-CN"/>
              </w:rPr>
              <w:t>无法提供备件</w:t>
            </w:r>
          </w:p>
        </w:tc>
        <w:tc>
          <w:tcPr>
            <w:tcW w:w="4678" w:type="dxa"/>
            <w:shd w:val="clear" w:color="auto" w:fill="auto"/>
          </w:tcPr>
          <w:p w14:paraId="6F8A17F1">
            <w:pPr>
              <w:autoSpaceDE w:val="0"/>
              <w:autoSpaceDN w:val="0"/>
              <w:adjustRightInd w:val="0"/>
              <w:spacing w:line="380" w:lineRule="exact"/>
              <w:jc w:val="left"/>
              <w:rPr>
                <w:rFonts w:hint="eastAsia" w:ascii="宋体" w:hAnsi="宋体" w:cs="宋体"/>
                <w:kern w:val="0"/>
                <w:szCs w:val="21"/>
                <w:lang w:val="zh-CN"/>
              </w:rPr>
            </w:pPr>
          </w:p>
        </w:tc>
        <w:tc>
          <w:tcPr>
            <w:tcW w:w="2031" w:type="dxa"/>
            <w:shd w:val="clear" w:color="auto" w:fill="auto"/>
          </w:tcPr>
          <w:p w14:paraId="1FC56B1E">
            <w:pPr>
              <w:autoSpaceDE w:val="0"/>
              <w:autoSpaceDN w:val="0"/>
              <w:adjustRightInd w:val="0"/>
              <w:spacing w:line="380" w:lineRule="exact"/>
              <w:jc w:val="left"/>
              <w:rPr>
                <w:rFonts w:hint="eastAsia" w:ascii="宋体" w:hAnsi="宋体" w:cs="宋体"/>
                <w:kern w:val="0"/>
                <w:szCs w:val="21"/>
                <w:lang w:val="zh-CN"/>
              </w:rPr>
            </w:pPr>
          </w:p>
        </w:tc>
      </w:tr>
      <w:tr w14:paraId="6DF5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6" w:type="dxa"/>
            <w:shd w:val="clear" w:color="auto" w:fill="auto"/>
          </w:tcPr>
          <w:p w14:paraId="08F9712F">
            <w:pPr>
              <w:autoSpaceDE w:val="0"/>
              <w:autoSpaceDN w:val="0"/>
              <w:adjustRightInd w:val="0"/>
              <w:spacing w:line="380" w:lineRule="exact"/>
              <w:jc w:val="left"/>
              <w:rPr>
                <w:rFonts w:hint="eastAsia" w:ascii="宋体" w:hAnsi="宋体" w:cs="宋体"/>
                <w:kern w:val="0"/>
                <w:szCs w:val="21"/>
                <w:lang w:val="zh-CN"/>
              </w:rPr>
            </w:pPr>
            <w:r>
              <w:rPr>
                <w:rFonts w:hint="eastAsia" w:ascii="宋体" w:hAnsi="宋体" w:cs="宋体"/>
                <w:kern w:val="0"/>
                <w:szCs w:val="21"/>
                <w:lang w:val="zh-CN"/>
              </w:rPr>
              <w:t>没有</w:t>
            </w:r>
            <w:r>
              <w:rPr>
                <w:rFonts w:ascii="宋体" w:hAnsi="宋体" w:cs="宋体"/>
                <w:kern w:val="0"/>
                <w:szCs w:val="21"/>
                <w:lang w:val="zh-CN"/>
              </w:rPr>
              <w:t>按时提供规定的文档</w:t>
            </w:r>
          </w:p>
        </w:tc>
        <w:tc>
          <w:tcPr>
            <w:tcW w:w="4678" w:type="dxa"/>
            <w:shd w:val="clear" w:color="auto" w:fill="auto"/>
          </w:tcPr>
          <w:p w14:paraId="6477C45B">
            <w:pPr>
              <w:autoSpaceDE w:val="0"/>
              <w:autoSpaceDN w:val="0"/>
              <w:adjustRightInd w:val="0"/>
              <w:spacing w:line="380" w:lineRule="exact"/>
              <w:jc w:val="left"/>
              <w:rPr>
                <w:rFonts w:hint="eastAsia" w:ascii="宋体" w:hAnsi="宋体" w:cs="宋体"/>
                <w:kern w:val="0"/>
                <w:szCs w:val="21"/>
                <w:lang w:val="zh-CN"/>
              </w:rPr>
            </w:pPr>
          </w:p>
        </w:tc>
        <w:tc>
          <w:tcPr>
            <w:tcW w:w="2031" w:type="dxa"/>
            <w:shd w:val="clear" w:color="auto" w:fill="auto"/>
          </w:tcPr>
          <w:p w14:paraId="61B4BE4F">
            <w:pPr>
              <w:autoSpaceDE w:val="0"/>
              <w:autoSpaceDN w:val="0"/>
              <w:adjustRightInd w:val="0"/>
              <w:spacing w:line="380" w:lineRule="exact"/>
              <w:jc w:val="left"/>
              <w:rPr>
                <w:rFonts w:hint="eastAsia" w:ascii="宋体" w:hAnsi="宋体" w:cs="宋体"/>
                <w:kern w:val="0"/>
                <w:szCs w:val="21"/>
                <w:lang w:val="zh-CN"/>
              </w:rPr>
            </w:pPr>
          </w:p>
        </w:tc>
      </w:tr>
      <w:tr w14:paraId="4561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6" w:type="dxa"/>
            <w:shd w:val="clear" w:color="auto" w:fill="auto"/>
          </w:tcPr>
          <w:p w14:paraId="082349E4">
            <w:pPr>
              <w:autoSpaceDE w:val="0"/>
              <w:autoSpaceDN w:val="0"/>
              <w:adjustRightInd w:val="0"/>
              <w:spacing w:line="380" w:lineRule="exact"/>
              <w:jc w:val="left"/>
              <w:rPr>
                <w:rFonts w:hint="eastAsia" w:ascii="宋体" w:hAnsi="宋体" w:cs="宋体"/>
                <w:kern w:val="0"/>
                <w:szCs w:val="21"/>
                <w:lang w:val="zh-CN"/>
              </w:rPr>
            </w:pPr>
            <w:r>
              <w:rPr>
                <w:rFonts w:hint="eastAsia" w:ascii="宋体" w:hAnsi="宋体" w:cs="宋体"/>
                <w:kern w:val="0"/>
                <w:szCs w:val="21"/>
                <w:lang w:val="zh-CN"/>
              </w:rPr>
              <w:t>故障</w:t>
            </w:r>
            <w:r>
              <w:rPr>
                <w:rFonts w:ascii="宋体" w:hAnsi="宋体" w:cs="宋体"/>
                <w:kern w:val="0"/>
                <w:szCs w:val="21"/>
                <w:lang w:val="zh-CN"/>
              </w:rPr>
              <w:t>处理不及时</w:t>
            </w:r>
          </w:p>
        </w:tc>
        <w:tc>
          <w:tcPr>
            <w:tcW w:w="4678" w:type="dxa"/>
            <w:shd w:val="clear" w:color="auto" w:fill="auto"/>
          </w:tcPr>
          <w:p w14:paraId="4CD67463">
            <w:pPr>
              <w:autoSpaceDE w:val="0"/>
              <w:autoSpaceDN w:val="0"/>
              <w:adjustRightInd w:val="0"/>
              <w:spacing w:line="380" w:lineRule="exact"/>
              <w:jc w:val="left"/>
              <w:rPr>
                <w:rFonts w:hint="eastAsia" w:ascii="宋体" w:hAnsi="宋体" w:cs="宋体"/>
                <w:kern w:val="0"/>
                <w:szCs w:val="21"/>
                <w:lang w:val="zh-CN"/>
              </w:rPr>
            </w:pPr>
          </w:p>
        </w:tc>
        <w:tc>
          <w:tcPr>
            <w:tcW w:w="2031" w:type="dxa"/>
            <w:shd w:val="clear" w:color="auto" w:fill="auto"/>
          </w:tcPr>
          <w:p w14:paraId="5A3BDB85">
            <w:pPr>
              <w:autoSpaceDE w:val="0"/>
              <w:autoSpaceDN w:val="0"/>
              <w:adjustRightInd w:val="0"/>
              <w:spacing w:line="380" w:lineRule="exact"/>
              <w:jc w:val="left"/>
              <w:rPr>
                <w:rFonts w:hint="eastAsia" w:ascii="宋体" w:hAnsi="宋体" w:cs="宋体"/>
                <w:kern w:val="0"/>
                <w:szCs w:val="21"/>
                <w:lang w:val="zh-CN"/>
              </w:rPr>
            </w:pPr>
          </w:p>
        </w:tc>
      </w:tr>
      <w:tr w14:paraId="3B73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6" w:type="dxa"/>
            <w:shd w:val="clear" w:color="auto" w:fill="auto"/>
          </w:tcPr>
          <w:p w14:paraId="45338A5B">
            <w:pPr>
              <w:autoSpaceDE w:val="0"/>
              <w:autoSpaceDN w:val="0"/>
              <w:adjustRightInd w:val="0"/>
              <w:spacing w:line="380" w:lineRule="exact"/>
              <w:jc w:val="left"/>
              <w:rPr>
                <w:rFonts w:hint="eastAsia" w:ascii="宋体" w:hAnsi="宋体" w:cs="宋体"/>
                <w:kern w:val="0"/>
                <w:szCs w:val="21"/>
                <w:lang w:val="zh-CN"/>
              </w:rPr>
            </w:pPr>
            <w:r>
              <w:rPr>
                <w:rFonts w:hint="eastAsia" w:ascii="宋体" w:hAnsi="宋体" w:cs="宋体"/>
                <w:kern w:val="0"/>
                <w:szCs w:val="21"/>
                <w:lang w:val="zh-CN"/>
              </w:rPr>
              <w:t>服务</w:t>
            </w:r>
            <w:r>
              <w:rPr>
                <w:rFonts w:ascii="宋体" w:hAnsi="宋体" w:cs="宋体"/>
                <w:kern w:val="0"/>
                <w:szCs w:val="21"/>
                <w:lang w:val="zh-CN"/>
              </w:rPr>
              <w:t>态度</w:t>
            </w:r>
            <w:r>
              <w:rPr>
                <w:rFonts w:hint="eastAsia" w:ascii="宋体" w:hAnsi="宋体" w:cs="宋体"/>
                <w:kern w:val="0"/>
                <w:szCs w:val="21"/>
                <w:lang w:val="zh-CN"/>
              </w:rPr>
              <w:t>差</w:t>
            </w:r>
          </w:p>
        </w:tc>
        <w:tc>
          <w:tcPr>
            <w:tcW w:w="4678" w:type="dxa"/>
            <w:shd w:val="clear" w:color="auto" w:fill="auto"/>
          </w:tcPr>
          <w:p w14:paraId="654F9382">
            <w:pPr>
              <w:autoSpaceDE w:val="0"/>
              <w:autoSpaceDN w:val="0"/>
              <w:adjustRightInd w:val="0"/>
              <w:spacing w:line="380" w:lineRule="exact"/>
              <w:jc w:val="left"/>
              <w:rPr>
                <w:rFonts w:hint="eastAsia" w:ascii="宋体" w:hAnsi="宋体" w:cs="宋体"/>
                <w:kern w:val="0"/>
                <w:szCs w:val="21"/>
                <w:lang w:val="zh-CN"/>
              </w:rPr>
            </w:pPr>
          </w:p>
        </w:tc>
        <w:tc>
          <w:tcPr>
            <w:tcW w:w="2031" w:type="dxa"/>
            <w:shd w:val="clear" w:color="auto" w:fill="auto"/>
          </w:tcPr>
          <w:p w14:paraId="38DAC2E3">
            <w:pPr>
              <w:autoSpaceDE w:val="0"/>
              <w:autoSpaceDN w:val="0"/>
              <w:adjustRightInd w:val="0"/>
              <w:spacing w:line="380" w:lineRule="exact"/>
              <w:jc w:val="left"/>
              <w:rPr>
                <w:rFonts w:hint="eastAsia" w:ascii="宋体" w:hAnsi="宋体" w:cs="宋体"/>
                <w:kern w:val="0"/>
                <w:szCs w:val="21"/>
                <w:lang w:val="zh-CN"/>
              </w:rPr>
            </w:pPr>
          </w:p>
        </w:tc>
      </w:tr>
      <w:tr w14:paraId="02E0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6" w:type="dxa"/>
            <w:shd w:val="clear" w:color="auto" w:fill="auto"/>
          </w:tcPr>
          <w:p w14:paraId="4F216745">
            <w:pPr>
              <w:autoSpaceDE w:val="0"/>
              <w:autoSpaceDN w:val="0"/>
              <w:adjustRightInd w:val="0"/>
              <w:spacing w:line="380" w:lineRule="exact"/>
              <w:jc w:val="left"/>
              <w:rPr>
                <w:rFonts w:hint="eastAsia" w:ascii="宋体" w:hAnsi="宋体" w:cs="宋体"/>
                <w:kern w:val="0"/>
                <w:szCs w:val="21"/>
                <w:lang w:val="zh-CN"/>
              </w:rPr>
            </w:pPr>
            <w:r>
              <w:rPr>
                <w:rFonts w:hint="eastAsia" w:ascii="宋体" w:hAnsi="宋体" w:cs="宋体"/>
                <w:kern w:val="0"/>
                <w:szCs w:val="21"/>
                <w:lang w:val="zh-CN"/>
              </w:rPr>
              <w:t>技术</w:t>
            </w:r>
            <w:r>
              <w:rPr>
                <w:rFonts w:ascii="宋体" w:hAnsi="宋体" w:cs="宋体"/>
                <w:kern w:val="0"/>
                <w:szCs w:val="21"/>
                <w:lang w:val="zh-CN"/>
              </w:rPr>
              <w:t>能力</w:t>
            </w:r>
            <w:r>
              <w:rPr>
                <w:rFonts w:hint="eastAsia" w:ascii="宋体" w:hAnsi="宋体" w:cs="宋体"/>
                <w:kern w:val="0"/>
                <w:szCs w:val="21"/>
                <w:lang w:val="zh-CN"/>
              </w:rPr>
              <w:t>不足</w:t>
            </w:r>
          </w:p>
        </w:tc>
        <w:tc>
          <w:tcPr>
            <w:tcW w:w="4678" w:type="dxa"/>
            <w:shd w:val="clear" w:color="auto" w:fill="auto"/>
          </w:tcPr>
          <w:p w14:paraId="4F83B262">
            <w:pPr>
              <w:autoSpaceDE w:val="0"/>
              <w:autoSpaceDN w:val="0"/>
              <w:adjustRightInd w:val="0"/>
              <w:spacing w:line="380" w:lineRule="exact"/>
              <w:jc w:val="left"/>
              <w:rPr>
                <w:rFonts w:hint="eastAsia" w:ascii="宋体" w:hAnsi="宋体" w:cs="宋体"/>
                <w:kern w:val="0"/>
                <w:szCs w:val="21"/>
                <w:lang w:val="zh-CN"/>
              </w:rPr>
            </w:pPr>
          </w:p>
        </w:tc>
        <w:tc>
          <w:tcPr>
            <w:tcW w:w="2031" w:type="dxa"/>
            <w:shd w:val="clear" w:color="auto" w:fill="auto"/>
          </w:tcPr>
          <w:p w14:paraId="0A5F3E29">
            <w:pPr>
              <w:autoSpaceDE w:val="0"/>
              <w:autoSpaceDN w:val="0"/>
              <w:adjustRightInd w:val="0"/>
              <w:spacing w:line="380" w:lineRule="exact"/>
              <w:jc w:val="left"/>
              <w:rPr>
                <w:rFonts w:hint="eastAsia" w:ascii="宋体" w:hAnsi="宋体" w:cs="宋体"/>
                <w:kern w:val="0"/>
                <w:szCs w:val="21"/>
                <w:lang w:val="zh-CN"/>
              </w:rPr>
            </w:pPr>
          </w:p>
        </w:tc>
      </w:tr>
      <w:tr w14:paraId="7DA5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6" w:type="dxa"/>
            <w:shd w:val="clear" w:color="auto" w:fill="auto"/>
          </w:tcPr>
          <w:p w14:paraId="733283F5">
            <w:pPr>
              <w:autoSpaceDE w:val="0"/>
              <w:autoSpaceDN w:val="0"/>
              <w:adjustRightInd w:val="0"/>
              <w:spacing w:line="380" w:lineRule="exact"/>
              <w:jc w:val="left"/>
              <w:rPr>
                <w:rFonts w:hint="eastAsia" w:ascii="宋体" w:hAnsi="宋体" w:cs="宋体"/>
                <w:kern w:val="0"/>
                <w:szCs w:val="21"/>
                <w:lang w:val="zh-CN"/>
              </w:rPr>
            </w:pPr>
            <w:r>
              <w:rPr>
                <w:rFonts w:hint="eastAsia" w:ascii="宋体" w:hAnsi="宋体" w:cs="宋体"/>
                <w:szCs w:val="21"/>
                <w:lang w:val="zh-CN"/>
              </w:rPr>
              <w:t>违反保密义务</w:t>
            </w:r>
          </w:p>
        </w:tc>
        <w:tc>
          <w:tcPr>
            <w:tcW w:w="4678" w:type="dxa"/>
            <w:shd w:val="clear" w:color="auto" w:fill="auto"/>
          </w:tcPr>
          <w:p w14:paraId="73FD51CD">
            <w:pPr>
              <w:autoSpaceDE w:val="0"/>
              <w:autoSpaceDN w:val="0"/>
              <w:adjustRightInd w:val="0"/>
              <w:spacing w:line="380" w:lineRule="exact"/>
              <w:jc w:val="left"/>
              <w:rPr>
                <w:rFonts w:hint="eastAsia" w:ascii="宋体" w:hAnsi="宋体" w:cs="宋体"/>
                <w:kern w:val="0"/>
                <w:szCs w:val="21"/>
                <w:lang w:val="zh-CN"/>
              </w:rPr>
            </w:pPr>
          </w:p>
        </w:tc>
        <w:tc>
          <w:tcPr>
            <w:tcW w:w="2031" w:type="dxa"/>
            <w:shd w:val="clear" w:color="auto" w:fill="auto"/>
          </w:tcPr>
          <w:p w14:paraId="583829B8">
            <w:pPr>
              <w:autoSpaceDE w:val="0"/>
              <w:autoSpaceDN w:val="0"/>
              <w:adjustRightInd w:val="0"/>
              <w:spacing w:line="380" w:lineRule="exact"/>
              <w:jc w:val="left"/>
              <w:rPr>
                <w:rFonts w:hint="eastAsia" w:ascii="宋体" w:hAnsi="宋体" w:cs="宋体"/>
                <w:kern w:val="0"/>
                <w:szCs w:val="21"/>
                <w:lang w:val="zh-CN"/>
              </w:rPr>
            </w:pPr>
          </w:p>
        </w:tc>
      </w:tr>
      <w:tr w14:paraId="6AAD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804" w:type="dxa"/>
            <w:gridSpan w:val="2"/>
            <w:shd w:val="clear" w:color="auto" w:fill="auto"/>
          </w:tcPr>
          <w:p w14:paraId="4DAB10AC">
            <w:pPr>
              <w:autoSpaceDE w:val="0"/>
              <w:autoSpaceDN w:val="0"/>
              <w:adjustRightInd w:val="0"/>
              <w:spacing w:line="380" w:lineRule="exact"/>
              <w:jc w:val="center"/>
              <w:rPr>
                <w:rFonts w:hint="eastAsia" w:ascii="宋体" w:hAnsi="宋体" w:cs="宋体"/>
                <w:b/>
                <w:kern w:val="0"/>
                <w:szCs w:val="21"/>
                <w:lang w:val="zh-CN"/>
              </w:rPr>
            </w:pPr>
            <w:r>
              <w:rPr>
                <w:rFonts w:hint="eastAsia" w:ascii="宋体" w:hAnsi="宋体" w:cs="宋体"/>
                <w:b/>
                <w:kern w:val="0"/>
                <w:szCs w:val="21"/>
                <w:lang w:val="zh-CN"/>
              </w:rPr>
              <w:t>合计</w:t>
            </w:r>
            <w:r>
              <w:rPr>
                <w:rFonts w:ascii="宋体" w:hAnsi="宋体" w:cs="宋体"/>
                <w:b/>
                <w:kern w:val="0"/>
                <w:szCs w:val="21"/>
                <w:lang w:val="zh-CN"/>
              </w:rPr>
              <w:t>扣除</w:t>
            </w:r>
            <w:r>
              <w:rPr>
                <w:rFonts w:hint="eastAsia" w:ascii="宋体" w:hAnsi="宋体" w:cs="宋体"/>
                <w:b/>
                <w:kern w:val="0"/>
                <w:szCs w:val="21"/>
                <w:lang w:val="zh-CN"/>
              </w:rPr>
              <w:t>违约金</w:t>
            </w:r>
            <w:r>
              <w:rPr>
                <w:rFonts w:ascii="宋体" w:hAnsi="宋体" w:cs="宋体"/>
                <w:b/>
                <w:kern w:val="0"/>
                <w:szCs w:val="21"/>
                <w:lang w:val="zh-CN"/>
              </w:rPr>
              <w:t>占合同比例</w:t>
            </w:r>
          </w:p>
        </w:tc>
        <w:tc>
          <w:tcPr>
            <w:tcW w:w="2031" w:type="dxa"/>
            <w:shd w:val="clear" w:color="auto" w:fill="auto"/>
          </w:tcPr>
          <w:p w14:paraId="36AB74D2">
            <w:pPr>
              <w:autoSpaceDE w:val="0"/>
              <w:autoSpaceDN w:val="0"/>
              <w:adjustRightInd w:val="0"/>
              <w:spacing w:line="380" w:lineRule="exact"/>
              <w:jc w:val="center"/>
              <w:rPr>
                <w:rFonts w:hint="eastAsia" w:ascii="宋体" w:hAnsi="宋体" w:cs="宋体"/>
                <w:kern w:val="0"/>
                <w:szCs w:val="21"/>
                <w:lang w:val="zh-CN"/>
              </w:rPr>
            </w:pPr>
          </w:p>
        </w:tc>
      </w:tr>
    </w:tbl>
    <w:p w14:paraId="2EE8FF3E">
      <w:pPr>
        <w:rPr>
          <w:rFonts w:hint="eastAsia" w:ascii="宋体" w:hAnsi="宋体"/>
          <w:b/>
          <w:szCs w:val="21"/>
        </w:rPr>
      </w:pPr>
      <w:r>
        <w:rPr>
          <w:rFonts w:ascii="宋体"/>
          <w:szCs w:val="21"/>
        </w:rPr>
        <w:br w:type="page"/>
      </w:r>
      <w:r>
        <w:rPr>
          <w:rFonts w:hint="eastAsia" w:ascii="宋体" w:hAnsi="宋体"/>
          <w:b/>
          <w:szCs w:val="21"/>
        </w:rPr>
        <w:t>附件</w:t>
      </w:r>
      <w:r>
        <w:rPr>
          <w:rFonts w:ascii="宋体" w:hAnsi="宋体"/>
          <w:b/>
          <w:szCs w:val="21"/>
        </w:rPr>
        <w:t>4</w:t>
      </w:r>
      <w:r>
        <w:rPr>
          <w:rFonts w:hint="eastAsia" w:ascii="宋体" w:hAnsi="宋体"/>
          <w:b/>
          <w:szCs w:val="21"/>
        </w:rPr>
        <w:t>：违约行为与违约金比例对照表</w:t>
      </w:r>
    </w:p>
    <w:p w14:paraId="36B431A5">
      <w:pPr>
        <w:rPr>
          <w:rFonts w:hint="eastAsia" w:ascii="宋体" w:hAnsi="宋体"/>
          <w:b/>
          <w:szCs w:val="21"/>
        </w:rPr>
      </w:pPr>
    </w:p>
    <w:tbl>
      <w:tblPr>
        <w:tblStyle w:val="26"/>
        <w:tblW w:w="850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1601"/>
        <w:gridCol w:w="4961"/>
      </w:tblGrid>
      <w:tr w14:paraId="0693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shd w:val="clear" w:color="auto" w:fill="auto"/>
          </w:tcPr>
          <w:p w14:paraId="5512F392">
            <w:pPr>
              <w:autoSpaceDE w:val="0"/>
              <w:autoSpaceDN w:val="0"/>
              <w:adjustRightInd w:val="0"/>
              <w:spacing w:line="380" w:lineRule="exact"/>
              <w:jc w:val="center"/>
              <w:rPr>
                <w:rFonts w:hint="eastAsia" w:ascii="宋体" w:hAnsi="宋体" w:cs="宋体"/>
                <w:b/>
                <w:color w:val="000000"/>
                <w:kern w:val="0"/>
                <w:szCs w:val="21"/>
                <w:lang w:val="zh-CN"/>
              </w:rPr>
            </w:pPr>
            <w:r>
              <w:rPr>
                <w:rFonts w:hint="eastAsia" w:ascii="宋体" w:hAnsi="宋体" w:cs="宋体"/>
                <w:b/>
                <w:color w:val="000000"/>
                <w:kern w:val="0"/>
                <w:szCs w:val="21"/>
                <w:lang w:val="zh-CN"/>
              </w:rPr>
              <w:t>违约</w:t>
            </w:r>
            <w:r>
              <w:rPr>
                <w:rFonts w:ascii="宋体" w:hAnsi="宋体" w:cs="宋体"/>
                <w:b/>
                <w:color w:val="000000"/>
                <w:kern w:val="0"/>
                <w:szCs w:val="21"/>
                <w:lang w:val="zh-CN"/>
              </w:rPr>
              <w:t>行为</w:t>
            </w:r>
          </w:p>
        </w:tc>
        <w:tc>
          <w:tcPr>
            <w:tcW w:w="1601" w:type="dxa"/>
            <w:shd w:val="clear" w:color="auto" w:fill="auto"/>
          </w:tcPr>
          <w:p w14:paraId="5316FDE8">
            <w:pPr>
              <w:autoSpaceDE w:val="0"/>
              <w:autoSpaceDN w:val="0"/>
              <w:adjustRightInd w:val="0"/>
              <w:spacing w:line="380" w:lineRule="exact"/>
              <w:jc w:val="center"/>
              <w:rPr>
                <w:rFonts w:hint="eastAsia" w:ascii="宋体" w:hAnsi="宋体" w:cs="宋体"/>
                <w:b/>
                <w:color w:val="000000"/>
                <w:kern w:val="0"/>
                <w:szCs w:val="21"/>
                <w:lang w:val="zh-CN"/>
              </w:rPr>
            </w:pPr>
            <w:r>
              <w:rPr>
                <w:rFonts w:hint="eastAsia" w:ascii="宋体" w:hAnsi="宋体" w:cs="宋体"/>
                <w:b/>
                <w:color w:val="000000"/>
                <w:kern w:val="0"/>
                <w:szCs w:val="21"/>
                <w:lang w:val="zh-CN"/>
              </w:rPr>
              <w:t>违约金</w:t>
            </w:r>
            <w:r>
              <w:rPr>
                <w:rFonts w:ascii="宋体" w:hAnsi="宋体" w:cs="宋体"/>
                <w:b/>
                <w:color w:val="000000"/>
                <w:kern w:val="0"/>
                <w:szCs w:val="21"/>
                <w:lang w:val="zh-CN"/>
              </w:rPr>
              <w:t>占合同</w:t>
            </w:r>
            <w:r>
              <w:rPr>
                <w:rFonts w:hint="eastAsia" w:ascii="宋体" w:hAnsi="宋体" w:cs="宋体"/>
                <w:b/>
                <w:color w:val="000000"/>
                <w:kern w:val="0"/>
                <w:szCs w:val="21"/>
                <w:lang w:val="zh-CN"/>
              </w:rPr>
              <w:t>总金额</w:t>
            </w:r>
            <w:r>
              <w:rPr>
                <w:rFonts w:ascii="宋体" w:hAnsi="宋体" w:cs="宋体"/>
                <w:b/>
                <w:color w:val="000000"/>
                <w:kern w:val="0"/>
                <w:szCs w:val="21"/>
                <w:lang w:val="zh-CN"/>
              </w:rPr>
              <w:t>比例</w:t>
            </w:r>
          </w:p>
        </w:tc>
        <w:tc>
          <w:tcPr>
            <w:tcW w:w="4961" w:type="dxa"/>
            <w:shd w:val="clear" w:color="auto" w:fill="auto"/>
          </w:tcPr>
          <w:p w14:paraId="34178D44">
            <w:pPr>
              <w:autoSpaceDE w:val="0"/>
              <w:autoSpaceDN w:val="0"/>
              <w:adjustRightInd w:val="0"/>
              <w:spacing w:line="380" w:lineRule="exact"/>
              <w:jc w:val="center"/>
              <w:rPr>
                <w:rFonts w:hint="eastAsia" w:ascii="宋体" w:hAnsi="宋体" w:cs="宋体"/>
                <w:b/>
                <w:color w:val="000000"/>
                <w:kern w:val="0"/>
                <w:szCs w:val="21"/>
                <w:lang w:val="zh-CN"/>
              </w:rPr>
            </w:pPr>
            <w:r>
              <w:rPr>
                <w:rFonts w:hint="eastAsia" w:ascii="宋体" w:hAnsi="宋体" w:cs="宋体"/>
                <w:b/>
                <w:color w:val="000000"/>
                <w:kern w:val="0"/>
                <w:szCs w:val="21"/>
                <w:lang w:val="zh-CN"/>
              </w:rPr>
              <w:t>说明</w:t>
            </w:r>
          </w:p>
        </w:tc>
      </w:tr>
      <w:tr w14:paraId="4532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shd w:val="clear" w:color="auto" w:fill="auto"/>
          </w:tcPr>
          <w:p w14:paraId="58BE723F">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没有巡检或者没有</w:t>
            </w:r>
            <w:r>
              <w:rPr>
                <w:rFonts w:ascii="宋体" w:hAnsi="宋体" w:cs="宋体"/>
                <w:color w:val="000000"/>
                <w:kern w:val="0"/>
                <w:szCs w:val="21"/>
                <w:lang w:val="zh-CN"/>
              </w:rPr>
              <w:t>提供对应的</w:t>
            </w:r>
            <w:r>
              <w:rPr>
                <w:rFonts w:hint="eastAsia" w:ascii="宋体" w:hAnsi="宋体" w:cs="宋体"/>
                <w:color w:val="000000"/>
                <w:kern w:val="0"/>
                <w:szCs w:val="21"/>
                <w:lang w:val="zh-CN"/>
              </w:rPr>
              <w:t>巡检报告</w:t>
            </w:r>
          </w:p>
        </w:tc>
        <w:tc>
          <w:tcPr>
            <w:tcW w:w="1601" w:type="dxa"/>
            <w:shd w:val="clear" w:color="auto" w:fill="auto"/>
          </w:tcPr>
          <w:p w14:paraId="1D31C7D6">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0.5</w:t>
            </w:r>
            <w:r>
              <w:rPr>
                <w:rFonts w:ascii="宋体" w:hAnsi="宋体" w:cs="宋体"/>
                <w:color w:val="000000"/>
                <w:kern w:val="0"/>
                <w:szCs w:val="21"/>
                <w:lang w:val="zh-CN"/>
              </w:rPr>
              <w:t>%</w:t>
            </w:r>
            <w:r>
              <w:rPr>
                <w:rFonts w:hint="eastAsia" w:ascii="宋体" w:hAnsi="宋体" w:cs="宋体"/>
                <w:color w:val="000000"/>
                <w:kern w:val="0"/>
                <w:szCs w:val="21"/>
                <w:lang w:val="zh-CN"/>
              </w:rPr>
              <w:t>/次</w:t>
            </w:r>
          </w:p>
        </w:tc>
        <w:tc>
          <w:tcPr>
            <w:tcW w:w="4961" w:type="dxa"/>
            <w:shd w:val="clear" w:color="auto" w:fill="auto"/>
          </w:tcPr>
          <w:p w14:paraId="19CC1444">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供应商出现未按照规定巡查或提交巡查报告_达到3次及以上的情况，采购人即可书面通知供应商解除合同，要求供应商返还全部合同款。</w:t>
            </w:r>
          </w:p>
        </w:tc>
      </w:tr>
      <w:tr w14:paraId="1ED2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shd w:val="clear" w:color="auto" w:fill="auto"/>
          </w:tcPr>
          <w:p w14:paraId="33A8F6F1">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提供</w:t>
            </w:r>
            <w:r>
              <w:rPr>
                <w:rFonts w:ascii="宋体" w:hAnsi="宋体" w:cs="宋体"/>
                <w:color w:val="000000"/>
                <w:kern w:val="0"/>
                <w:szCs w:val="21"/>
                <w:lang w:val="zh-CN"/>
              </w:rPr>
              <w:t>服务</w:t>
            </w:r>
            <w:r>
              <w:rPr>
                <w:rFonts w:hint="eastAsia" w:ascii="宋体" w:hAnsi="宋体" w:cs="宋体"/>
                <w:color w:val="000000"/>
                <w:kern w:val="0"/>
                <w:szCs w:val="21"/>
                <w:lang w:val="zh-CN"/>
              </w:rPr>
              <w:t>的</w:t>
            </w:r>
            <w:r>
              <w:rPr>
                <w:rFonts w:ascii="宋体" w:hAnsi="宋体" w:cs="宋体"/>
                <w:color w:val="000000"/>
                <w:kern w:val="0"/>
                <w:szCs w:val="21"/>
                <w:lang w:val="zh-CN"/>
              </w:rPr>
              <w:t>内容</w:t>
            </w:r>
            <w:r>
              <w:rPr>
                <w:rFonts w:hint="eastAsia" w:ascii="宋体" w:hAnsi="宋体" w:cs="宋体"/>
                <w:color w:val="000000"/>
                <w:kern w:val="0"/>
                <w:szCs w:val="21"/>
                <w:lang w:val="zh-CN"/>
              </w:rPr>
              <w:t>不完整</w:t>
            </w:r>
          </w:p>
        </w:tc>
        <w:tc>
          <w:tcPr>
            <w:tcW w:w="1601" w:type="dxa"/>
            <w:shd w:val="clear" w:color="auto" w:fill="auto"/>
          </w:tcPr>
          <w:p w14:paraId="741637A4">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1</w:t>
            </w:r>
            <w:r>
              <w:rPr>
                <w:rFonts w:ascii="宋体" w:hAnsi="宋体" w:cs="宋体"/>
                <w:color w:val="000000"/>
                <w:kern w:val="0"/>
                <w:szCs w:val="21"/>
                <w:lang w:val="zh-CN"/>
              </w:rPr>
              <w:t>%/</w:t>
            </w:r>
            <w:r>
              <w:rPr>
                <w:rFonts w:hint="eastAsia" w:ascii="宋体" w:hAnsi="宋体" w:cs="宋体"/>
                <w:color w:val="000000"/>
                <w:kern w:val="0"/>
                <w:szCs w:val="21"/>
                <w:lang w:val="zh-CN"/>
              </w:rPr>
              <w:t>次</w:t>
            </w:r>
          </w:p>
        </w:tc>
        <w:tc>
          <w:tcPr>
            <w:tcW w:w="4961" w:type="dxa"/>
            <w:shd w:val="clear" w:color="auto" w:fill="auto"/>
          </w:tcPr>
          <w:p w14:paraId="13618258">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未完成</w:t>
            </w:r>
            <w:r>
              <w:rPr>
                <w:rFonts w:ascii="宋体" w:hAnsi="宋体" w:cs="宋体"/>
                <w:color w:val="000000"/>
                <w:kern w:val="0"/>
                <w:szCs w:val="21"/>
                <w:lang w:val="zh-CN"/>
              </w:rPr>
              <w:t>招标书</w:t>
            </w:r>
            <w:r>
              <w:rPr>
                <w:rFonts w:hint="eastAsia" w:ascii="宋体" w:hAnsi="宋体" w:cs="宋体"/>
                <w:color w:val="000000"/>
                <w:kern w:val="0"/>
                <w:szCs w:val="21"/>
                <w:lang w:val="zh-CN"/>
              </w:rPr>
              <w:t>和</w:t>
            </w:r>
            <w:r>
              <w:rPr>
                <w:rFonts w:ascii="宋体" w:hAnsi="宋体" w:cs="宋体"/>
                <w:color w:val="000000"/>
                <w:kern w:val="0"/>
                <w:szCs w:val="21"/>
                <w:lang w:val="zh-CN"/>
              </w:rPr>
              <w:t>合同</w:t>
            </w:r>
            <w:r>
              <w:rPr>
                <w:rFonts w:hint="eastAsia" w:ascii="宋体" w:hAnsi="宋体" w:cs="宋体"/>
                <w:color w:val="000000"/>
                <w:kern w:val="0"/>
                <w:szCs w:val="21"/>
                <w:lang w:val="zh-CN"/>
              </w:rPr>
              <w:t>规定</w:t>
            </w:r>
            <w:r>
              <w:rPr>
                <w:rFonts w:ascii="宋体" w:hAnsi="宋体" w:cs="宋体"/>
                <w:color w:val="000000"/>
                <w:kern w:val="0"/>
                <w:szCs w:val="21"/>
                <w:lang w:val="zh-CN"/>
              </w:rPr>
              <w:t>的除巡检外的所有维保工作内容的</w:t>
            </w:r>
          </w:p>
        </w:tc>
      </w:tr>
      <w:tr w14:paraId="5BC9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shd w:val="clear" w:color="auto" w:fill="auto"/>
          </w:tcPr>
          <w:p w14:paraId="016985EE">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延迟</w:t>
            </w:r>
            <w:r>
              <w:rPr>
                <w:rFonts w:ascii="宋体" w:hAnsi="宋体" w:cs="宋体"/>
                <w:color w:val="000000"/>
                <w:kern w:val="0"/>
                <w:szCs w:val="21"/>
                <w:lang w:val="zh-CN"/>
              </w:rPr>
              <w:t>提供</w:t>
            </w:r>
            <w:r>
              <w:rPr>
                <w:rFonts w:hint="eastAsia" w:ascii="宋体" w:hAnsi="宋体" w:cs="宋体"/>
                <w:color w:val="000000"/>
                <w:kern w:val="0"/>
                <w:szCs w:val="21"/>
                <w:lang w:val="zh-CN"/>
              </w:rPr>
              <w:t>备件</w:t>
            </w:r>
          </w:p>
        </w:tc>
        <w:tc>
          <w:tcPr>
            <w:tcW w:w="1601" w:type="dxa"/>
            <w:shd w:val="clear" w:color="auto" w:fill="auto"/>
          </w:tcPr>
          <w:p w14:paraId="4843ADBD">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1</w:t>
            </w:r>
            <w:r>
              <w:rPr>
                <w:rFonts w:ascii="宋体" w:hAnsi="宋体" w:cs="宋体"/>
                <w:color w:val="000000"/>
                <w:kern w:val="0"/>
                <w:szCs w:val="21"/>
                <w:lang w:val="zh-CN"/>
              </w:rPr>
              <w:t>%</w:t>
            </w:r>
            <w:r>
              <w:rPr>
                <w:rFonts w:hint="eastAsia" w:ascii="宋体" w:hAnsi="宋体" w:cs="宋体"/>
                <w:color w:val="000000"/>
                <w:kern w:val="0"/>
                <w:szCs w:val="21"/>
                <w:lang w:val="zh-CN"/>
              </w:rPr>
              <w:t>/次</w:t>
            </w:r>
          </w:p>
        </w:tc>
        <w:tc>
          <w:tcPr>
            <w:tcW w:w="4961" w:type="dxa"/>
            <w:shd w:val="clear" w:color="auto" w:fill="auto"/>
          </w:tcPr>
          <w:p w14:paraId="676D00ED">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供应商</w:t>
            </w:r>
            <w:r>
              <w:rPr>
                <w:rFonts w:ascii="宋体" w:hAnsi="宋体" w:cs="宋体"/>
                <w:color w:val="000000"/>
                <w:kern w:val="0"/>
                <w:szCs w:val="21"/>
                <w:lang w:val="zh-CN"/>
              </w:rPr>
              <w:t>应按照</w:t>
            </w:r>
            <w:r>
              <w:rPr>
                <w:rFonts w:hint="eastAsia" w:ascii="宋体" w:hAnsi="宋体" w:cs="宋体"/>
                <w:color w:val="000000"/>
                <w:kern w:val="0"/>
                <w:szCs w:val="21"/>
                <w:lang w:val="zh-CN"/>
              </w:rPr>
              <w:t>合同</w:t>
            </w:r>
            <w:r>
              <w:rPr>
                <w:rFonts w:ascii="宋体" w:hAnsi="宋体" w:cs="宋体"/>
                <w:color w:val="000000"/>
                <w:kern w:val="0"/>
                <w:szCs w:val="21"/>
                <w:lang w:val="zh-CN"/>
              </w:rPr>
              <w:t>要求在规定时间内提供备件</w:t>
            </w:r>
            <w:r>
              <w:rPr>
                <w:rFonts w:hint="eastAsia" w:ascii="宋体" w:hAnsi="宋体" w:cs="宋体"/>
                <w:color w:val="000000"/>
                <w:kern w:val="0"/>
                <w:szCs w:val="21"/>
                <w:lang w:val="zh-CN"/>
              </w:rPr>
              <w:t>。</w:t>
            </w:r>
          </w:p>
        </w:tc>
      </w:tr>
      <w:tr w14:paraId="2016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shd w:val="clear" w:color="auto" w:fill="auto"/>
          </w:tcPr>
          <w:p w14:paraId="5CEDEF41">
            <w:pPr>
              <w:autoSpaceDE w:val="0"/>
              <w:autoSpaceDN w:val="0"/>
              <w:adjustRightInd w:val="0"/>
              <w:spacing w:line="380" w:lineRule="exact"/>
              <w:jc w:val="left"/>
              <w:rPr>
                <w:rFonts w:hint="eastAsia" w:ascii="宋体" w:hAnsi="宋体" w:cs="宋体"/>
                <w:color w:val="000000"/>
                <w:kern w:val="0"/>
                <w:szCs w:val="21"/>
                <w:lang w:val="zh-CN"/>
              </w:rPr>
            </w:pPr>
            <w:r>
              <w:rPr>
                <w:rFonts w:ascii="宋体" w:hAnsi="宋体" w:cs="宋体"/>
                <w:color w:val="000000"/>
                <w:kern w:val="0"/>
                <w:szCs w:val="21"/>
                <w:lang w:val="zh-CN"/>
              </w:rPr>
              <w:t>无法提供备件</w:t>
            </w:r>
          </w:p>
        </w:tc>
        <w:tc>
          <w:tcPr>
            <w:tcW w:w="1601" w:type="dxa"/>
            <w:shd w:val="clear" w:color="auto" w:fill="auto"/>
          </w:tcPr>
          <w:p w14:paraId="2F008401">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2</w:t>
            </w:r>
            <w:r>
              <w:rPr>
                <w:rFonts w:ascii="宋体" w:hAnsi="宋体" w:cs="宋体"/>
                <w:color w:val="000000"/>
                <w:kern w:val="0"/>
                <w:szCs w:val="21"/>
                <w:lang w:val="zh-CN"/>
              </w:rPr>
              <w:t>%</w:t>
            </w:r>
            <w:r>
              <w:rPr>
                <w:rFonts w:hint="eastAsia" w:ascii="宋体" w:hAnsi="宋体" w:cs="宋体"/>
                <w:color w:val="000000"/>
                <w:kern w:val="0"/>
                <w:szCs w:val="21"/>
                <w:lang w:val="zh-CN"/>
              </w:rPr>
              <w:t>/次</w:t>
            </w:r>
          </w:p>
        </w:tc>
        <w:tc>
          <w:tcPr>
            <w:tcW w:w="4961" w:type="dxa"/>
            <w:shd w:val="clear" w:color="auto" w:fill="auto"/>
          </w:tcPr>
          <w:p w14:paraId="41D4E9B6">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供应商</w:t>
            </w:r>
            <w:r>
              <w:rPr>
                <w:rFonts w:ascii="宋体" w:hAnsi="宋体" w:cs="宋体"/>
                <w:color w:val="000000"/>
                <w:kern w:val="0"/>
                <w:szCs w:val="21"/>
                <w:lang w:val="zh-CN"/>
              </w:rPr>
              <w:t>无法提供更换的备件</w:t>
            </w:r>
            <w:r>
              <w:rPr>
                <w:rFonts w:hint="eastAsia" w:ascii="宋体" w:hAnsi="宋体" w:cs="宋体"/>
                <w:color w:val="000000"/>
                <w:kern w:val="0"/>
                <w:szCs w:val="21"/>
                <w:lang w:val="zh-CN"/>
              </w:rPr>
              <w:t>时</w:t>
            </w:r>
            <w:r>
              <w:rPr>
                <w:rFonts w:ascii="宋体" w:hAnsi="宋体" w:cs="宋体"/>
                <w:color w:val="000000"/>
                <w:kern w:val="0"/>
                <w:szCs w:val="21"/>
                <w:lang w:val="zh-CN"/>
              </w:rPr>
              <w:t>，除赔偿违约金外，还需要</w:t>
            </w:r>
            <w:r>
              <w:rPr>
                <w:rFonts w:hint="eastAsia" w:ascii="宋体" w:hAnsi="宋体" w:cs="宋体"/>
                <w:color w:val="000000"/>
                <w:kern w:val="0"/>
                <w:szCs w:val="21"/>
                <w:lang w:val="zh-CN"/>
              </w:rPr>
              <w:t>提供</w:t>
            </w:r>
            <w:r>
              <w:rPr>
                <w:rFonts w:ascii="宋体" w:hAnsi="宋体" w:cs="宋体"/>
                <w:color w:val="000000"/>
                <w:kern w:val="0"/>
                <w:szCs w:val="21"/>
                <w:lang w:val="zh-CN"/>
              </w:rPr>
              <w:t>采购人</w:t>
            </w:r>
            <w:r>
              <w:rPr>
                <w:rFonts w:hint="eastAsia" w:ascii="宋体" w:hAnsi="宋体" w:cs="宋体"/>
                <w:color w:val="000000"/>
                <w:kern w:val="0"/>
                <w:szCs w:val="21"/>
                <w:lang w:val="zh-CN"/>
              </w:rPr>
              <w:t>向</w:t>
            </w:r>
            <w:r>
              <w:rPr>
                <w:rFonts w:ascii="宋体" w:hAnsi="宋体" w:cs="宋体"/>
                <w:color w:val="000000"/>
                <w:kern w:val="0"/>
                <w:szCs w:val="21"/>
                <w:lang w:val="zh-CN"/>
              </w:rPr>
              <w:t>第三方公司购买备件</w:t>
            </w:r>
            <w:r>
              <w:rPr>
                <w:rFonts w:hint="eastAsia" w:ascii="宋体" w:hAnsi="宋体" w:cs="宋体"/>
                <w:color w:val="000000"/>
                <w:kern w:val="0"/>
                <w:szCs w:val="21"/>
                <w:lang w:val="zh-CN"/>
              </w:rPr>
              <w:t>和</w:t>
            </w:r>
            <w:r>
              <w:rPr>
                <w:rFonts w:ascii="宋体" w:hAnsi="宋体" w:cs="宋体"/>
                <w:color w:val="000000"/>
                <w:kern w:val="0"/>
                <w:szCs w:val="21"/>
                <w:lang w:val="zh-CN"/>
              </w:rPr>
              <w:t>服务所需要的费</w:t>
            </w:r>
            <w:r>
              <w:rPr>
                <w:rFonts w:hint="eastAsia" w:ascii="宋体" w:hAnsi="宋体" w:cs="宋体"/>
                <w:color w:val="000000"/>
                <w:kern w:val="0"/>
                <w:szCs w:val="21"/>
                <w:lang w:val="zh-CN"/>
              </w:rPr>
              <w:t>用。</w:t>
            </w:r>
          </w:p>
        </w:tc>
      </w:tr>
      <w:tr w14:paraId="4A43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shd w:val="clear" w:color="auto" w:fill="auto"/>
          </w:tcPr>
          <w:p w14:paraId="269CC503">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没有</w:t>
            </w:r>
            <w:r>
              <w:rPr>
                <w:rFonts w:ascii="宋体" w:hAnsi="宋体" w:cs="宋体"/>
                <w:color w:val="000000"/>
                <w:kern w:val="0"/>
                <w:szCs w:val="21"/>
                <w:lang w:val="zh-CN"/>
              </w:rPr>
              <w:t>按时提供规定的文档</w:t>
            </w:r>
          </w:p>
        </w:tc>
        <w:tc>
          <w:tcPr>
            <w:tcW w:w="1601" w:type="dxa"/>
            <w:shd w:val="clear" w:color="auto" w:fill="auto"/>
          </w:tcPr>
          <w:p w14:paraId="673EC43A">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0.5</w:t>
            </w:r>
            <w:r>
              <w:rPr>
                <w:rFonts w:ascii="宋体" w:hAnsi="宋体" w:cs="宋体"/>
                <w:color w:val="000000"/>
                <w:kern w:val="0"/>
                <w:szCs w:val="21"/>
                <w:lang w:val="zh-CN"/>
              </w:rPr>
              <w:t>%</w:t>
            </w:r>
            <w:r>
              <w:rPr>
                <w:rFonts w:hint="eastAsia" w:ascii="宋体" w:hAnsi="宋体" w:cs="宋体"/>
                <w:color w:val="000000"/>
                <w:kern w:val="0"/>
                <w:szCs w:val="21"/>
                <w:lang w:val="zh-CN"/>
              </w:rPr>
              <w:t>/次</w:t>
            </w:r>
          </w:p>
        </w:tc>
        <w:tc>
          <w:tcPr>
            <w:tcW w:w="4961" w:type="dxa"/>
            <w:shd w:val="clear" w:color="auto" w:fill="auto"/>
          </w:tcPr>
          <w:p w14:paraId="6DFAD17D">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需要</w:t>
            </w:r>
            <w:r>
              <w:rPr>
                <w:rFonts w:ascii="宋体" w:hAnsi="宋体" w:cs="宋体"/>
                <w:color w:val="000000"/>
                <w:kern w:val="0"/>
                <w:szCs w:val="21"/>
                <w:lang w:val="zh-CN"/>
              </w:rPr>
              <w:t>提供的文档，在合同各章节有详细描述。</w:t>
            </w:r>
          </w:p>
        </w:tc>
      </w:tr>
      <w:tr w14:paraId="48D5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shd w:val="clear" w:color="auto" w:fill="auto"/>
          </w:tcPr>
          <w:p w14:paraId="1FB40BDA">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故障</w:t>
            </w:r>
            <w:r>
              <w:rPr>
                <w:rFonts w:ascii="宋体" w:hAnsi="宋体" w:cs="宋体"/>
                <w:color w:val="000000"/>
                <w:kern w:val="0"/>
                <w:szCs w:val="21"/>
                <w:lang w:val="zh-CN"/>
              </w:rPr>
              <w:t>处理不及时</w:t>
            </w:r>
          </w:p>
        </w:tc>
        <w:tc>
          <w:tcPr>
            <w:tcW w:w="1601" w:type="dxa"/>
            <w:shd w:val="clear" w:color="auto" w:fill="auto"/>
          </w:tcPr>
          <w:p w14:paraId="5937702D">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1</w:t>
            </w:r>
            <w:r>
              <w:rPr>
                <w:rFonts w:ascii="宋体" w:hAnsi="宋体" w:cs="宋体"/>
                <w:color w:val="000000"/>
                <w:kern w:val="0"/>
                <w:szCs w:val="21"/>
                <w:lang w:val="zh-CN"/>
              </w:rPr>
              <w:t>%</w:t>
            </w:r>
            <w:r>
              <w:rPr>
                <w:rFonts w:hint="eastAsia" w:ascii="宋体" w:hAnsi="宋体" w:cs="宋体"/>
                <w:color w:val="000000"/>
                <w:kern w:val="0"/>
                <w:szCs w:val="21"/>
                <w:lang w:val="zh-CN"/>
              </w:rPr>
              <w:t>/次</w:t>
            </w:r>
          </w:p>
        </w:tc>
        <w:tc>
          <w:tcPr>
            <w:tcW w:w="4961" w:type="dxa"/>
            <w:shd w:val="clear" w:color="auto" w:fill="auto"/>
          </w:tcPr>
          <w:p w14:paraId="3ED76137">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未满足</w:t>
            </w:r>
            <w:r>
              <w:rPr>
                <w:rFonts w:ascii="宋体" w:hAnsi="宋体" w:cs="宋体"/>
                <w:color w:val="000000"/>
                <w:kern w:val="0"/>
                <w:szCs w:val="21"/>
                <w:lang w:val="zh-CN"/>
              </w:rPr>
              <w:t>故障</w:t>
            </w:r>
            <w:r>
              <w:rPr>
                <w:rFonts w:hint="eastAsia" w:ascii="宋体" w:hAnsi="宋体" w:cs="宋体"/>
                <w:color w:val="000000"/>
                <w:kern w:val="0"/>
                <w:szCs w:val="21"/>
                <w:lang w:val="zh-CN"/>
              </w:rPr>
              <w:t>响应</w:t>
            </w:r>
            <w:r>
              <w:rPr>
                <w:rFonts w:ascii="宋体" w:hAnsi="宋体" w:cs="宋体"/>
                <w:color w:val="000000"/>
                <w:kern w:val="0"/>
                <w:szCs w:val="21"/>
                <w:lang w:val="zh-CN"/>
              </w:rPr>
              <w:t>服务等级</w:t>
            </w:r>
            <w:r>
              <w:rPr>
                <w:rFonts w:hint="eastAsia" w:ascii="宋体" w:hAnsi="宋体" w:cs="宋体"/>
                <w:color w:val="000000"/>
                <w:kern w:val="0"/>
                <w:szCs w:val="21"/>
                <w:lang w:val="zh-CN"/>
              </w:rPr>
              <w:t>表格的</w:t>
            </w:r>
            <w:r>
              <w:rPr>
                <w:rFonts w:ascii="宋体" w:hAnsi="宋体" w:cs="宋体"/>
                <w:color w:val="000000"/>
                <w:kern w:val="0"/>
                <w:szCs w:val="21"/>
                <w:lang w:val="zh-CN"/>
              </w:rPr>
              <w:t>要求</w:t>
            </w:r>
            <w:r>
              <w:rPr>
                <w:rFonts w:hint="eastAsia" w:ascii="宋体" w:hAnsi="宋体" w:cs="宋体"/>
                <w:color w:val="000000"/>
                <w:kern w:val="0"/>
                <w:szCs w:val="21"/>
                <w:lang w:val="zh-CN"/>
              </w:rPr>
              <w:t>，</w:t>
            </w:r>
            <w:r>
              <w:rPr>
                <w:rFonts w:ascii="宋体" w:hAnsi="宋体" w:cs="宋体"/>
                <w:color w:val="000000"/>
                <w:kern w:val="0"/>
                <w:szCs w:val="21"/>
                <w:lang w:val="zh-CN"/>
              </w:rPr>
              <w:t>不能及时解决故障</w:t>
            </w:r>
            <w:r>
              <w:rPr>
                <w:rFonts w:hint="eastAsia" w:ascii="宋体" w:hAnsi="宋体" w:cs="宋体"/>
                <w:color w:val="000000"/>
                <w:kern w:val="0"/>
                <w:szCs w:val="21"/>
                <w:lang w:val="zh-CN"/>
              </w:rPr>
              <w:t>；</w:t>
            </w:r>
          </w:p>
          <w:p w14:paraId="67B93FEA">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供应商若怠于响应采购人的故障处置请求，或供应商巡查没有发现存在问题，造成采购人损失的。情节严重的，采购人可解除合同并要求供应商返还全部合同款。</w:t>
            </w:r>
          </w:p>
        </w:tc>
      </w:tr>
      <w:tr w14:paraId="0F82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shd w:val="clear" w:color="auto" w:fill="auto"/>
          </w:tcPr>
          <w:p w14:paraId="4DE7C843">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服务</w:t>
            </w:r>
            <w:r>
              <w:rPr>
                <w:rFonts w:ascii="宋体" w:hAnsi="宋体" w:cs="宋体"/>
                <w:color w:val="000000"/>
                <w:kern w:val="0"/>
                <w:szCs w:val="21"/>
                <w:lang w:val="zh-CN"/>
              </w:rPr>
              <w:t>态度</w:t>
            </w:r>
            <w:r>
              <w:rPr>
                <w:rFonts w:hint="eastAsia" w:ascii="宋体" w:hAnsi="宋体" w:cs="宋体"/>
                <w:color w:val="000000"/>
                <w:kern w:val="0"/>
                <w:szCs w:val="21"/>
                <w:lang w:val="zh-CN"/>
              </w:rPr>
              <w:t>差</w:t>
            </w:r>
          </w:p>
        </w:tc>
        <w:tc>
          <w:tcPr>
            <w:tcW w:w="1601" w:type="dxa"/>
            <w:shd w:val="clear" w:color="auto" w:fill="auto"/>
          </w:tcPr>
          <w:p w14:paraId="4FFA8B21">
            <w:pPr>
              <w:autoSpaceDE w:val="0"/>
              <w:autoSpaceDN w:val="0"/>
              <w:adjustRightInd w:val="0"/>
              <w:spacing w:line="380" w:lineRule="exact"/>
              <w:jc w:val="left"/>
              <w:rPr>
                <w:rFonts w:hint="eastAsia" w:ascii="宋体" w:hAnsi="宋体" w:cs="宋体"/>
                <w:color w:val="000000"/>
                <w:kern w:val="0"/>
                <w:szCs w:val="21"/>
                <w:lang w:val="zh-CN"/>
              </w:rPr>
            </w:pPr>
            <w:r>
              <w:rPr>
                <w:rFonts w:ascii="宋体" w:hAnsi="宋体" w:cs="宋体"/>
                <w:color w:val="000000"/>
                <w:kern w:val="0"/>
                <w:szCs w:val="21"/>
                <w:lang w:val="zh-CN"/>
              </w:rPr>
              <w:t>2%</w:t>
            </w:r>
            <w:r>
              <w:rPr>
                <w:rFonts w:hint="eastAsia" w:ascii="宋体" w:hAnsi="宋体" w:cs="宋体"/>
                <w:color w:val="000000"/>
                <w:kern w:val="0"/>
                <w:szCs w:val="21"/>
                <w:lang w:val="zh-CN"/>
              </w:rPr>
              <w:t>/次</w:t>
            </w:r>
          </w:p>
        </w:tc>
        <w:tc>
          <w:tcPr>
            <w:tcW w:w="4961" w:type="dxa"/>
            <w:shd w:val="clear" w:color="auto" w:fill="auto"/>
          </w:tcPr>
          <w:p w14:paraId="59B85431">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不</w:t>
            </w:r>
            <w:r>
              <w:rPr>
                <w:rFonts w:ascii="宋体" w:hAnsi="宋体" w:cs="宋体"/>
                <w:color w:val="000000"/>
                <w:kern w:val="0"/>
                <w:szCs w:val="21"/>
                <w:lang w:val="zh-CN"/>
              </w:rPr>
              <w:t>及时解答采购人的咨询，拖延</w:t>
            </w:r>
            <w:r>
              <w:rPr>
                <w:rFonts w:hint="eastAsia" w:ascii="宋体" w:hAnsi="宋体" w:cs="宋体"/>
                <w:color w:val="000000"/>
                <w:kern w:val="0"/>
                <w:szCs w:val="21"/>
                <w:lang w:val="zh-CN"/>
              </w:rPr>
              <w:t>派遣</w:t>
            </w:r>
            <w:r>
              <w:rPr>
                <w:rFonts w:ascii="宋体" w:hAnsi="宋体" w:cs="宋体"/>
                <w:color w:val="000000"/>
                <w:kern w:val="0"/>
                <w:szCs w:val="21"/>
                <w:lang w:val="zh-CN"/>
              </w:rPr>
              <w:t>技术人员</w:t>
            </w:r>
            <w:r>
              <w:rPr>
                <w:rFonts w:hint="eastAsia" w:ascii="宋体" w:hAnsi="宋体" w:cs="宋体"/>
                <w:color w:val="000000"/>
                <w:kern w:val="0"/>
                <w:szCs w:val="21"/>
                <w:lang w:val="zh-CN"/>
              </w:rPr>
              <w:t>上门</w:t>
            </w:r>
            <w:r>
              <w:rPr>
                <w:rFonts w:ascii="宋体" w:hAnsi="宋体" w:cs="宋体"/>
                <w:color w:val="000000"/>
                <w:kern w:val="0"/>
                <w:szCs w:val="21"/>
                <w:lang w:val="zh-CN"/>
              </w:rPr>
              <w:t>的时间，</w:t>
            </w:r>
            <w:r>
              <w:rPr>
                <w:rFonts w:hint="eastAsia" w:ascii="宋体" w:hAnsi="宋体" w:cs="宋体"/>
                <w:color w:val="000000"/>
                <w:kern w:val="0"/>
                <w:szCs w:val="21"/>
                <w:lang w:val="zh-CN"/>
              </w:rPr>
              <w:t>与</w:t>
            </w:r>
            <w:r>
              <w:rPr>
                <w:rFonts w:ascii="宋体" w:hAnsi="宋体" w:cs="宋体"/>
                <w:color w:val="000000"/>
                <w:kern w:val="0"/>
                <w:szCs w:val="21"/>
                <w:lang w:val="zh-CN"/>
              </w:rPr>
              <w:t>采购人人员沟通过程中态度恶劣等。</w:t>
            </w:r>
          </w:p>
        </w:tc>
      </w:tr>
      <w:tr w14:paraId="4DF3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shd w:val="clear" w:color="auto" w:fill="auto"/>
          </w:tcPr>
          <w:p w14:paraId="275385A9">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技术</w:t>
            </w:r>
            <w:r>
              <w:rPr>
                <w:rFonts w:ascii="宋体" w:hAnsi="宋体" w:cs="宋体"/>
                <w:color w:val="000000"/>
                <w:kern w:val="0"/>
                <w:szCs w:val="21"/>
                <w:lang w:val="zh-CN"/>
              </w:rPr>
              <w:t>能力</w:t>
            </w:r>
            <w:r>
              <w:rPr>
                <w:rFonts w:hint="eastAsia" w:ascii="宋体" w:hAnsi="宋体" w:cs="宋体"/>
                <w:color w:val="000000"/>
                <w:kern w:val="0"/>
                <w:szCs w:val="21"/>
                <w:lang w:val="zh-CN"/>
              </w:rPr>
              <w:t>不足</w:t>
            </w:r>
          </w:p>
        </w:tc>
        <w:tc>
          <w:tcPr>
            <w:tcW w:w="1601" w:type="dxa"/>
            <w:shd w:val="clear" w:color="auto" w:fill="auto"/>
          </w:tcPr>
          <w:p w14:paraId="4A3B7B16">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1</w:t>
            </w:r>
            <w:r>
              <w:rPr>
                <w:rFonts w:ascii="宋体" w:hAnsi="宋体" w:cs="宋体"/>
                <w:color w:val="000000"/>
                <w:kern w:val="0"/>
                <w:szCs w:val="21"/>
                <w:lang w:val="zh-CN"/>
              </w:rPr>
              <w:t>%/</w:t>
            </w:r>
            <w:r>
              <w:rPr>
                <w:rFonts w:hint="eastAsia" w:ascii="宋体" w:hAnsi="宋体" w:cs="宋体"/>
                <w:color w:val="000000"/>
                <w:kern w:val="0"/>
                <w:szCs w:val="21"/>
                <w:lang w:val="zh-CN"/>
              </w:rPr>
              <w:t>次</w:t>
            </w:r>
          </w:p>
        </w:tc>
        <w:tc>
          <w:tcPr>
            <w:tcW w:w="4961" w:type="dxa"/>
            <w:shd w:val="clear" w:color="auto" w:fill="auto"/>
          </w:tcPr>
          <w:p w14:paraId="66EDDAE6">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供应商</w:t>
            </w:r>
            <w:r>
              <w:rPr>
                <w:rFonts w:ascii="宋体" w:hAnsi="宋体" w:cs="宋体"/>
                <w:color w:val="000000"/>
                <w:kern w:val="0"/>
                <w:szCs w:val="21"/>
                <w:lang w:val="zh-CN"/>
              </w:rPr>
              <w:t>技术人员，需要具备招标文件中规定的证书资质，如发现</w:t>
            </w:r>
            <w:r>
              <w:rPr>
                <w:rFonts w:hint="eastAsia" w:ascii="宋体" w:hAnsi="宋体" w:cs="宋体"/>
                <w:color w:val="000000"/>
                <w:kern w:val="0"/>
                <w:szCs w:val="21"/>
                <w:lang w:val="zh-CN"/>
              </w:rPr>
              <w:t>实际维护</w:t>
            </w:r>
            <w:r>
              <w:rPr>
                <w:rFonts w:ascii="宋体" w:hAnsi="宋体" w:cs="宋体"/>
                <w:color w:val="000000"/>
                <w:kern w:val="0"/>
                <w:szCs w:val="21"/>
                <w:lang w:val="zh-CN"/>
              </w:rPr>
              <w:t>工作中，供应商并不能胜任相关工作</w:t>
            </w:r>
            <w:r>
              <w:rPr>
                <w:rFonts w:hint="eastAsia" w:ascii="宋体" w:hAnsi="宋体" w:cs="宋体"/>
                <w:color w:val="000000"/>
                <w:kern w:val="0"/>
                <w:szCs w:val="21"/>
                <w:lang w:val="zh-CN"/>
              </w:rPr>
              <w:t>，</w:t>
            </w:r>
            <w:r>
              <w:rPr>
                <w:rFonts w:ascii="宋体" w:hAnsi="宋体" w:cs="宋体"/>
                <w:color w:val="000000"/>
                <w:kern w:val="0"/>
                <w:szCs w:val="21"/>
                <w:lang w:val="zh-CN"/>
              </w:rPr>
              <w:t>并且不积极寻求途径解决问题的。</w:t>
            </w:r>
          </w:p>
        </w:tc>
      </w:tr>
      <w:tr w14:paraId="75F7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shd w:val="clear" w:color="auto" w:fill="auto"/>
          </w:tcPr>
          <w:p w14:paraId="14E46A42">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szCs w:val="21"/>
                <w:lang w:val="zh-CN"/>
              </w:rPr>
              <w:t>违反保密义务</w:t>
            </w:r>
          </w:p>
        </w:tc>
        <w:tc>
          <w:tcPr>
            <w:tcW w:w="1601" w:type="dxa"/>
            <w:shd w:val="clear" w:color="auto" w:fill="auto"/>
          </w:tcPr>
          <w:p w14:paraId="19CD2C30">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20</w:t>
            </w:r>
            <w:r>
              <w:rPr>
                <w:rFonts w:ascii="宋体" w:hAnsi="宋体" w:cs="宋体"/>
                <w:color w:val="000000"/>
                <w:kern w:val="0"/>
                <w:szCs w:val="21"/>
                <w:lang w:val="zh-CN"/>
              </w:rPr>
              <w:t>%</w:t>
            </w:r>
          </w:p>
        </w:tc>
        <w:tc>
          <w:tcPr>
            <w:tcW w:w="4961" w:type="dxa"/>
            <w:shd w:val="clear" w:color="auto" w:fill="auto"/>
          </w:tcPr>
          <w:p w14:paraId="6F24E87A">
            <w:pPr>
              <w:autoSpaceDE w:val="0"/>
              <w:autoSpaceDN w:val="0"/>
              <w:adjustRightInd w:val="0"/>
              <w:spacing w:line="380" w:lineRule="exact"/>
              <w:jc w:val="left"/>
              <w:rPr>
                <w:rFonts w:hint="eastAsia" w:ascii="宋体" w:hAnsi="宋体" w:cs="宋体"/>
                <w:color w:val="000000"/>
                <w:kern w:val="0"/>
                <w:szCs w:val="21"/>
                <w:lang w:val="zh-CN"/>
              </w:rPr>
            </w:pPr>
            <w:r>
              <w:rPr>
                <w:rFonts w:hint="eastAsia" w:ascii="宋体" w:hAnsi="宋体"/>
                <w:color w:val="000000"/>
                <w:kern w:val="0"/>
                <w:szCs w:val="21"/>
              </w:rPr>
              <w:t>在提供服务的过程中，</w:t>
            </w:r>
            <w:r>
              <w:rPr>
                <w:rFonts w:hint="eastAsia" w:ascii="宋体" w:hAnsi="宋体" w:cs="宋体"/>
                <w:color w:val="000000"/>
                <w:szCs w:val="21"/>
                <w:lang w:val="zh-CN"/>
              </w:rPr>
              <w:t>如供应商工作人员违反保密义务，在派往采购人工作期间窃取采购人财产或信息；供应商应向采购人支付合同总价款20%的违约金，违约金不足以弥补损失的，供应商还应就差额部分进行赔偿。</w:t>
            </w:r>
          </w:p>
        </w:tc>
      </w:tr>
    </w:tbl>
    <w:p w14:paraId="58371762">
      <w:pPr>
        <w:widowControl/>
        <w:spacing w:line="240" w:lineRule="auto"/>
        <w:jc w:val="left"/>
        <w:rPr>
          <w:rFonts w:ascii="宋体"/>
          <w:szCs w:val="21"/>
        </w:rPr>
      </w:pPr>
    </w:p>
    <w:p w14:paraId="575A435B">
      <w:pPr>
        <w:widowControl/>
        <w:spacing w:line="240" w:lineRule="auto"/>
        <w:jc w:val="left"/>
        <w:rPr>
          <w:rFonts w:ascii="宋体"/>
          <w:szCs w:val="21"/>
        </w:rPr>
      </w:pPr>
      <w:r>
        <w:rPr>
          <w:rFonts w:ascii="宋体"/>
          <w:szCs w:val="21"/>
        </w:rPr>
        <w:br w:type="page"/>
      </w:r>
    </w:p>
    <w:p w14:paraId="164DFADB">
      <w:pPr>
        <w:widowControl/>
        <w:spacing w:line="240" w:lineRule="auto"/>
        <w:jc w:val="left"/>
        <w:rPr>
          <w:rFonts w:ascii="宋体"/>
          <w:szCs w:val="21"/>
        </w:rPr>
      </w:pPr>
    </w:p>
    <w:p w14:paraId="5488E50A">
      <w:pPr>
        <w:rPr>
          <w:rFonts w:hint="eastAsia" w:ascii="宋体" w:hAnsi="宋体"/>
          <w:b/>
          <w:szCs w:val="21"/>
        </w:rPr>
      </w:pPr>
      <w:r>
        <w:rPr>
          <w:rFonts w:hint="eastAsia" w:ascii="宋体" w:hAnsi="宋体"/>
          <w:b/>
          <w:szCs w:val="21"/>
        </w:rPr>
        <w:t>附件</w:t>
      </w:r>
      <w:r>
        <w:rPr>
          <w:rFonts w:ascii="宋体" w:hAnsi="宋体"/>
          <w:b/>
          <w:szCs w:val="21"/>
        </w:rPr>
        <w:t>5</w:t>
      </w:r>
      <w:r>
        <w:rPr>
          <w:rFonts w:hint="eastAsia" w:ascii="宋体" w:hAnsi="宋体"/>
          <w:b/>
          <w:szCs w:val="21"/>
        </w:rPr>
        <w:t>：服务商巡检情况记录表（按年度记录巡检情况）</w:t>
      </w:r>
    </w:p>
    <w:p w14:paraId="22C793B1">
      <w:pPr>
        <w:rPr>
          <w:rFonts w:ascii="宋体"/>
          <w:b/>
          <w:szCs w:val="21"/>
        </w:rPr>
      </w:pPr>
    </w:p>
    <w:tbl>
      <w:tblPr>
        <w:tblStyle w:val="26"/>
        <w:tblW w:w="10221" w:type="dxa"/>
        <w:jc w:val="center"/>
        <w:tblLayout w:type="fixed"/>
        <w:tblCellMar>
          <w:top w:w="0" w:type="dxa"/>
          <w:left w:w="108" w:type="dxa"/>
          <w:bottom w:w="0" w:type="dxa"/>
          <w:right w:w="108" w:type="dxa"/>
        </w:tblCellMar>
      </w:tblPr>
      <w:tblGrid>
        <w:gridCol w:w="1020"/>
        <w:gridCol w:w="940"/>
        <w:gridCol w:w="1940"/>
        <w:gridCol w:w="1820"/>
        <w:gridCol w:w="2500"/>
        <w:gridCol w:w="2001"/>
      </w:tblGrid>
      <w:tr w14:paraId="7611F5DF">
        <w:tblPrEx>
          <w:tblCellMar>
            <w:top w:w="0" w:type="dxa"/>
            <w:left w:w="108" w:type="dxa"/>
            <w:bottom w:w="0" w:type="dxa"/>
            <w:right w:w="108" w:type="dxa"/>
          </w:tblCellMar>
        </w:tblPrEx>
        <w:trPr>
          <w:trHeight w:val="510" w:hRule="atLeast"/>
          <w:jc w:val="center"/>
        </w:trPr>
        <w:tc>
          <w:tcPr>
            <w:tcW w:w="1020" w:type="dxa"/>
            <w:tcBorders>
              <w:top w:val="single" w:color="auto" w:sz="4" w:space="0"/>
              <w:left w:val="single" w:color="auto" w:sz="4" w:space="0"/>
              <w:bottom w:val="single" w:color="auto" w:sz="4" w:space="0"/>
              <w:right w:val="single" w:color="auto" w:sz="4" w:space="0"/>
            </w:tcBorders>
            <w:shd w:val="clear" w:color="000000" w:fill="D9D9D9"/>
            <w:vAlign w:val="center"/>
          </w:tcPr>
          <w:p w14:paraId="5D79A5B8">
            <w:pPr>
              <w:widowControl/>
              <w:spacing w:line="240" w:lineRule="auto"/>
              <w:jc w:val="center"/>
              <w:rPr>
                <w:rFonts w:ascii="宋体" w:cs="宋体"/>
                <w:b/>
                <w:bCs/>
                <w:kern w:val="0"/>
                <w:szCs w:val="21"/>
              </w:rPr>
            </w:pPr>
            <w:r>
              <w:rPr>
                <w:rFonts w:hint="eastAsia" w:ascii="宋体" w:hAnsi="宋体" w:cs="宋体"/>
                <w:b/>
                <w:bCs/>
                <w:kern w:val="0"/>
                <w:szCs w:val="21"/>
              </w:rPr>
              <w:t>年份</w:t>
            </w:r>
          </w:p>
        </w:tc>
        <w:tc>
          <w:tcPr>
            <w:tcW w:w="940" w:type="dxa"/>
            <w:tcBorders>
              <w:top w:val="single" w:color="auto" w:sz="4" w:space="0"/>
              <w:left w:val="nil"/>
              <w:bottom w:val="single" w:color="auto" w:sz="4" w:space="0"/>
              <w:right w:val="single" w:color="auto" w:sz="4" w:space="0"/>
            </w:tcBorders>
            <w:shd w:val="clear" w:color="000000" w:fill="D9D9D9"/>
            <w:vAlign w:val="center"/>
          </w:tcPr>
          <w:p w14:paraId="1ED77B6F">
            <w:pPr>
              <w:widowControl/>
              <w:spacing w:line="240" w:lineRule="auto"/>
              <w:jc w:val="center"/>
              <w:rPr>
                <w:rFonts w:ascii="宋体" w:cs="宋体"/>
                <w:b/>
                <w:bCs/>
                <w:kern w:val="0"/>
                <w:szCs w:val="21"/>
              </w:rPr>
            </w:pPr>
            <w:r>
              <w:rPr>
                <w:rFonts w:hint="eastAsia" w:ascii="宋体" w:hAnsi="宋体" w:cs="宋体"/>
                <w:b/>
                <w:bCs/>
                <w:kern w:val="0"/>
                <w:szCs w:val="21"/>
              </w:rPr>
              <w:t>月份</w:t>
            </w:r>
          </w:p>
        </w:tc>
        <w:tc>
          <w:tcPr>
            <w:tcW w:w="1940" w:type="dxa"/>
            <w:tcBorders>
              <w:top w:val="single" w:color="auto" w:sz="4" w:space="0"/>
              <w:left w:val="nil"/>
              <w:bottom w:val="single" w:color="auto" w:sz="4" w:space="0"/>
              <w:right w:val="single" w:color="auto" w:sz="4" w:space="0"/>
            </w:tcBorders>
            <w:shd w:val="clear" w:color="000000" w:fill="D9D9D9"/>
            <w:vAlign w:val="center"/>
          </w:tcPr>
          <w:p w14:paraId="4BA700E7">
            <w:pPr>
              <w:widowControl/>
              <w:spacing w:line="240" w:lineRule="auto"/>
              <w:jc w:val="center"/>
              <w:rPr>
                <w:rFonts w:ascii="宋体" w:cs="宋体"/>
                <w:b/>
                <w:bCs/>
                <w:kern w:val="0"/>
                <w:szCs w:val="21"/>
              </w:rPr>
            </w:pPr>
            <w:r>
              <w:rPr>
                <w:rFonts w:hint="eastAsia" w:ascii="宋体" w:hAnsi="宋体" w:cs="宋体"/>
                <w:b/>
                <w:bCs/>
                <w:kern w:val="0"/>
                <w:szCs w:val="21"/>
              </w:rPr>
              <w:t>开始时间</w:t>
            </w:r>
          </w:p>
        </w:tc>
        <w:tc>
          <w:tcPr>
            <w:tcW w:w="1820" w:type="dxa"/>
            <w:tcBorders>
              <w:top w:val="single" w:color="auto" w:sz="4" w:space="0"/>
              <w:left w:val="nil"/>
              <w:bottom w:val="single" w:color="auto" w:sz="4" w:space="0"/>
              <w:right w:val="single" w:color="auto" w:sz="4" w:space="0"/>
            </w:tcBorders>
            <w:shd w:val="clear" w:color="000000" w:fill="D9D9D9"/>
            <w:vAlign w:val="center"/>
          </w:tcPr>
          <w:p w14:paraId="60DA84DE">
            <w:pPr>
              <w:widowControl/>
              <w:spacing w:line="240" w:lineRule="auto"/>
              <w:jc w:val="center"/>
              <w:rPr>
                <w:rFonts w:ascii="宋体" w:cs="宋体"/>
                <w:b/>
                <w:bCs/>
                <w:kern w:val="0"/>
                <w:szCs w:val="21"/>
              </w:rPr>
            </w:pPr>
            <w:r>
              <w:rPr>
                <w:rFonts w:hint="eastAsia" w:ascii="宋体" w:hAnsi="宋体" w:cs="宋体"/>
                <w:b/>
                <w:bCs/>
                <w:kern w:val="0"/>
                <w:szCs w:val="21"/>
              </w:rPr>
              <w:t>结束时间</w:t>
            </w:r>
          </w:p>
        </w:tc>
        <w:tc>
          <w:tcPr>
            <w:tcW w:w="2500" w:type="dxa"/>
            <w:tcBorders>
              <w:top w:val="single" w:color="auto" w:sz="4" w:space="0"/>
              <w:left w:val="nil"/>
              <w:bottom w:val="single" w:color="auto" w:sz="4" w:space="0"/>
              <w:right w:val="single" w:color="auto" w:sz="4" w:space="0"/>
            </w:tcBorders>
            <w:shd w:val="clear" w:color="000000" w:fill="D9D9D9"/>
            <w:vAlign w:val="center"/>
          </w:tcPr>
          <w:p w14:paraId="3A282884">
            <w:pPr>
              <w:widowControl/>
              <w:spacing w:line="240" w:lineRule="auto"/>
              <w:jc w:val="center"/>
              <w:rPr>
                <w:rFonts w:ascii="宋体" w:cs="宋体"/>
                <w:b/>
                <w:bCs/>
                <w:kern w:val="0"/>
                <w:szCs w:val="21"/>
              </w:rPr>
            </w:pPr>
            <w:r>
              <w:rPr>
                <w:rFonts w:hint="eastAsia" w:ascii="宋体" w:hAnsi="宋体" w:cs="宋体"/>
                <w:b/>
                <w:bCs/>
                <w:kern w:val="0"/>
                <w:szCs w:val="21"/>
              </w:rPr>
              <w:t>情况简述</w:t>
            </w:r>
          </w:p>
        </w:tc>
        <w:tc>
          <w:tcPr>
            <w:tcW w:w="2001" w:type="dxa"/>
            <w:tcBorders>
              <w:top w:val="single" w:color="auto" w:sz="4" w:space="0"/>
              <w:left w:val="nil"/>
              <w:bottom w:val="single" w:color="auto" w:sz="4" w:space="0"/>
              <w:right w:val="single" w:color="auto" w:sz="4" w:space="0"/>
            </w:tcBorders>
            <w:shd w:val="clear" w:color="000000" w:fill="D9D9D9"/>
            <w:vAlign w:val="center"/>
          </w:tcPr>
          <w:p w14:paraId="31A73110">
            <w:pPr>
              <w:widowControl/>
              <w:spacing w:line="240" w:lineRule="auto"/>
              <w:jc w:val="center"/>
              <w:rPr>
                <w:rFonts w:ascii="宋体" w:cs="宋体"/>
                <w:b/>
                <w:bCs/>
                <w:kern w:val="0"/>
                <w:szCs w:val="21"/>
              </w:rPr>
            </w:pPr>
            <w:r>
              <w:rPr>
                <w:rFonts w:hint="eastAsia" w:ascii="宋体" w:hAnsi="宋体" w:cs="宋体"/>
                <w:b/>
                <w:bCs/>
                <w:kern w:val="0"/>
                <w:szCs w:val="21"/>
              </w:rPr>
              <w:t>出具巡检报告</w:t>
            </w:r>
          </w:p>
        </w:tc>
      </w:tr>
      <w:tr w14:paraId="1C01ED5F">
        <w:tblPrEx>
          <w:tblCellMar>
            <w:top w:w="0" w:type="dxa"/>
            <w:left w:w="108" w:type="dxa"/>
            <w:bottom w:w="0" w:type="dxa"/>
            <w:right w:w="108" w:type="dxa"/>
          </w:tblCellMar>
        </w:tblPrEx>
        <w:trPr>
          <w:trHeight w:val="499" w:hRule="atLeast"/>
          <w:jc w:val="center"/>
        </w:trPr>
        <w:tc>
          <w:tcPr>
            <w:tcW w:w="1020" w:type="dxa"/>
            <w:vMerge w:val="restart"/>
            <w:tcBorders>
              <w:top w:val="single" w:color="auto" w:sz="4" w:space="0"/>
              <w:left w:val="single" w:color="auto" w:sz="4" w:space="0"/>
              <w:bottom w:val="single" w:color="000000" w:sz="4" w:space="0"/>
              <w:right w:val="single" w:color="auto" w:sz="4" w:space="0"/>
            </w:tcBorders>
            <w:shd w:val="clear" w:color="auto" w:fill="CCE8CF"/>
            <w:vAlign w:val="center"/>
          </w:tcPr>
          <w:p w14:paraId="2A125BA8">
            <w:pPr>
              <w:widowControl/>
              <w:spacing w:line="240" w:lineRule="auto"/>
              <w:jc w:val="center"/>
              <w:rPr>
                <w:rFonts w:ascii="宋体" w:cs="宋体"/>
                <w:kern w:val="0"/>
                <w:szCs w:val="21"/>
              </w:rPr>
            </w:pPr>
            <w:r>
              <w:rPr>
                <w:rFonts w:ascii="宋体" w:hAnsi="宋体" w:cs="宋体"/>
                <w:kern w:val="0"/>
                <w:szCs w:val="21"/>
              </w:rPr>
              <w:t>202</w:t>
            </w:r>
            <w:r>
              <w:rPr>
                <w:rFonts w:hint="eastAsia" w:ascii="宋体" w:hAnsi="宋体" w:cs="宋体"/>
                <w:kern w:val="0"/>
                <w:szCs w:val="21"/>
              </w:rPr>
              <w:t>5</w:t>
            </w:r>
          </w:p>
        </w:tc>
        <w:tc>
          <w:tcPr>
            <w:tcW w:w="940" w:type="dxa"/>
            <w:vMerge w:val="restart"/>
            <w:tcBorders>
              <w:top w:val="single" w:color="auto" w:sz="4" w:space="0"/>
              <w:left w:val="single" w:color="auto" w:sz="4" w:space="0"/>
              <w:bottom w:val="single" w:color="auto" w:sz="4" w:space="0"/>
              <w:right w:val="single" w:color="auto" w:sz="4" w:space="0"/>
            </w:tcBorders>
            <w:shd w:val="clear" w:color="auto" w:fill="CCE8CF"/>
            <w:vAlign w:val="center"/>
          </w:tcPr>
          <w:p w14:paraId="1D530863">
            <w:pPr>
              <w:widowControl/>
              <w:spacing w:line="240" w:lineRule="auto"/>
              <w:jc w:val="center"/>
              <w:rPr>
                <w:rFonts w:ascii="宋体" w:cs="宋体"/>
                <w:kern w:val="0"/>
                <w:szCs w:val="21"/>
              </w:rPr>
            </w:pPr>
            <w:r>
              <w:rPr>
                <w:rFonts w:ascii="宋体" w:hAnsi="宋体" w:cs="宋体"/>
                <w:kern w:val="0"/>
                <w:szCs w:val="21"/>
              </w:rPr>
              <w:t>6</w:t>
            </w:r>
          </w:p>
        </w:tc>
        <w:tc>
          <w:tcPr>
            <w:tcW w:w="1940" w:type="dxa"/>
            <w:tcBorders>
              <w:top w:val="single" w:color="auto" w:sz="4" w:space="0"/>
              <w:left w:val="nil"/>
              <w:bottom w:val="single" w:color="auto" w:sz="4" w:space="0"/>
              <w:right w:val="single" w:color="auto" w:sz="4" w:space="0"/>
            </w:tcBorders>
            <w:shd w:val="clear" w:color="auto" w:fill="CCE8CF"/>
            <w:vAlign w:val="center"/>
          </w:tcPr>
          <w:p w14:paraId="157574F7">
            <w:pPr>
              <w:widowControl/>
              <w:spacing w:line="240" w:lineRule="auto"/>
              <w:rPr>
                <w:rFonts w:ascii="宋体" w:cs="宋体"/>
                <w:kern w:val="0"/>
                <w:szCs w:val="21"/>
              </w:rPr>
            </w:pPr>
            <w:r>
              <w:rPr>
                <w:rFonts w:hint="eastAsia" w:ascii="宋体" w:hAnsi="宋体" w:cs="宋体"/>
                <w:kern w:val="0"/>
                <w:szCs w:val="21"/>
              </w:rPr>
              <w:t>　</w:t>
            </w:r>
          </w:p>
        </w:tc>
        <w:tc>
          <w:tcPr>
            <w:tcW w:w="1820" w:type="dxa"/>
            <w:tcBorders>
              <w:top w:val="single" w:color="auto" w:sz="4" w:space="0"/>
              <w:left w:val="nil"/>
              <w:bottom w:val="single" w:color="auto" w:sz="4" w:space="0"/>
              <w:right w:val="single" w:color="auto" w:sz="4" w:space="0"/>
            </w:tcBorders>
            <w:shd w:val="clear" w:color="auto" w:fill="CCE8CF"/>
            <w:vAlign w:val="center"/>
          </w:tcPr>
          <w:p w14:paraId="5614E7A5">
            <w:pPr>
              <w:widowControl/>
              <w:spacing w:line="240" w:lineRule="auto"/>
              <w:rPr>
                <w:rFonts w:ascii="宋体" w:cs="宋体"/>
                <w:kern w:val="0"/>
                <w:szCs w:val="21"/>
              </w:rPr>
            </w:pPr>
            <w:r>
              <w:rPr>
                <w:rFonts w:hint="eastAsia" w:ascii="宋体" w:hAnsi="宋体" w:cs="宋体"/>
                <w:kern w:val="0"/>
                <w:szCs w:val="21"/>
              </w:rPr>
              <w:t>　</w:t>
            </w:r>
          </w:p>
        </w:tc>
        <w:tc>
          <w:tcPr>
            <w:tcW w:w="2500" w:type="dxa"/>
            <w:tcBorders>
              <w:top w:val="single" w:color="auto" w:sz="4" w:space="0"/>
              <w:left w:val="nil"/>
              <w:bottom w:val="single" w:color="auto" w:sz="4" w:space="0"/>
              <w:right w:val="single" w:color="auto" w:sz="4" w:space="0"/>
            </w:tcBorders>
            <w:shd w:val="clear" w:color="auto" w:fill="CCE8CF"/>
            <w:vAlign w:val="center"/>
          </w:tcPr>
          <w:p w14:paraId="7B077C74">
            <w:pPr>
              <w:widowControl/>
              <w:spacing w:line="240" w:lineRule="auto"/>
              <w:rPr>
                <w:rFonts w:ascii="宋体" w:cs="宋体"/>
                <w:kern w:val="0"/>
                <w:szCs w:val="21"/>
              </w:rPr>
            </w:pPr>
            <w:r>
              <w:rPr>
                <w:rFonts w:hint="eastAsia" w:ascii="宋体" w:hAnsi="宋体" w:cs="宋体"/>
                <w:kern w:val="0"/>
                <w:szCs w:val="21"/>
              </w:rPr>
              <w:t>　</w:t>
            </w:r>
          </w:p>
        </w:tc>
        <w:tc>
          <w:tcPr>
            <w:tcW w:w="2001" w:type="dxa"/>
            <w:tcBorders>
              <w:top w:val="single" w:color="auto" w:sz="4" w:space="0"/>
              <w:left w:val="nil"/>
              <w:bottom w:val="single" w:color="auto" w:sz="4" w:space="0"/>
              <w:right w:val="single" w:color="auto" w:sz="4" w:space="0"/>
            </w:tcBorders>
            <w:shd w:val="clear" w:color="auto" w:fill="CCE8CF"/>
            <w:vAlign w:val="center"/>
          </w:tcPr>
          <w:p w14:paraId="693E7456">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265E5069">
        <w:tblPrEx>
          <w:tblCellMar>
            <w:top w:w="0" w:type="dxa"/>
            <w:left w:w="108" w:type="dxa"/>
            <w:bottom w:w="0" w:type="dxa"/>
            <w:right w:w="108" w:type="dxa"/>
          </w:tblCellMar>
        </w:tblPrEx>
        <w:trPr>
          <w:trHeight w:val="499" w:hRule="atLeast"/>
          <w:jc w:val="center"/>
        </w:trPr>
        <w:tc>
          <w:tcPr>
            <w:tcW w:w="1020" w:type="dxa"/>
            <w:vMerge w:val="continue"/>
            <w:tcBorders>
              <w:top w:val="nil"/>
              <w:left w:val="single" w:color="auto" w:sz="4" w:space="0"/>
              <w:bottom w:val="single" w:color="000000" w:sz="4" w:space="0"/>
              <w:right w:val="single" w:color="auto" w:sz="4" w:space="0"/>
            </w:tcBorders>
            <w:shd w:val="clear" w:color="auto" w:fill="CCE8CF"/>
            <w:vAlign w:val="center"/>
          </w:tcPr>
          <w:p w14:paraId="10FC1F18">
            <w:pPr>
              <w:widowControl/>
              <w:spacing w:line="240" w:lineRule="auto"/>
              <w:jc w:val="left"/>
              <w:rPr>
                <w:rFonts w:ascii="宋体" w:cs="宋体"/>
                <w:kern w:val="0"/>
                <w:szCs w:val="21"/>
              </w:rPr>
            </w:pPr>
          </w:p>
        </w:tc>
        <w:tc>
          <w:tcPr>
            <w:tcW w:w="940" w:type="dxa"/>
            <w:vMerge w:val="continue"/>
            <w:tcBorders>
              <w:top w:val="nil"/>
              <w:left w:val="single" w:color="auto" w:sz="4" w:space="0"/>
              <w:bottom w:val="single" w:color="auto" w:sz="4" w:space="0"/>
              <w:right w:val="single" w:color="auto" w:sz="4" w:space="0"/>
            </w:tcBorders>
            <w:shd w:val="clear" w:color="auto" w:fill="CCE8CF"/>
            <w:vAlign w:val="center"/>
          </w:tcPr>
          <w:p w14:paraId="33419D6F">
            <w:pPr>
              <w:widowControl/>
              <w:spacing w:line="240" w:lineRule="auto"/>
              <w:jc w:val="left"/>
              <w:rPr>
                <w:rFonts w:ascii="宋体" w:cs="宋体"/>
                <w:kern w:val="0"/>
                <w:szCs w:val="21"/>
              </w:rPr>
            </w:pPr>
          </w:p>
        </w:tc>
        <w:tc>
          <w:tcPr>
            <w:tcW w:w="1940" w:type="dxa"/>
            <w:tcBorders>
              <w:top w:val="nil"/>
              <w:left w:val="nil"/>
              <w:bottom w:val="single" w:color="auto" w:sz="4" w:space="0"/>
              <w:right w:val="single" w:color="auto" w:sz="4" w:space="0"/>
            </w:tcBorders>
            <w:shd w:val="clear" w:color="auto" w:fill="CCE8CF"/>
            <w:vAlign w:val="center"/>
          </w:tcPr>
          <w:p w14:paraId="77416A43">
            <w:pPr>
              <w:widowControl/>
              <w:spacing w:line="240" w:lineRule="auto"/>
              <w:rPr>
                <w:rFonts w:ascii="宋体" w:cs="宋体"/>
                <w:kern w:val="0"/>
                <w:szCs w:val="21"/>
              </w:rPr>
            </w:pPr>
            <w:r>
              <w:rPr>
                <w:rFonts w:hint="eastAsia" w:ascii="宋体" w:hAnsi="宋体" w:cs="宋体"/>
                <w:kern w:val="0"/>
                <w:szCs w:val="21"/>
              </w:rPr>
              <w:t>　</w:t>
            </w:r>
          </w:p>
        </w:tc>
        <w:tc>
          <w:tcPr>
            <w:tcW w:w="1820" w:type="dxa"/>
            <w:tcBorders>
              <w:top w:val="nil"/>
              <w:left w:val="nil"/>
              <w:bottom w:val="single" w:color="auto" w:sz="4" w:space="0"/>
              <w:right w:val="single" w:color="auto" w:sz="4" w:space="0"/>
            </w:tcBorders>
            <w:shd w:val="clear" w:color="auto" w:fill="CCE8CF"/>
            <w:vAlign w:val="center"/>
          </w:tcPr>
          <w:p w14:paraId="23967C5C">
            <w:pPr>
              <w:widowControl/>
              <w:spacing w:line="240" w:lineRule="auto"/>
              <w:rPr>
                <w:rFonts w:ascii="宋体" w:cs="宋体"/>
                <w:kern w:val="0"/>
                <w:szCs w:val="21"/>
              </w:rPr>
            </w:pPr>
            <w:r>
              <w:rPr>
                <w:rFonts w:hint="eastAsia" w:ascii="宋体" w:hAnsi="宋体" w:cs="宋体"/>
                <w:kern w:val="0"/>
                <w:szCs w:val="21"/>
              </w:rPr>
              <w:t>　</w:t>
            </w:r>
          </w:p>
        </w:tc>
        <w:tc>
          <w:tcPr>
            <w:tcW w:w="2500" w:type="dxa"/>
            <w:tcBorders>
              <w:top w:val="nil"/>
              <w:left w:val="nil"/>
              <w:bottom w:val="single" w:color="auto" w:sz="4" w:space="0"/>
              <w:right w:val="single" w:color="auto" w:sz="4" w:space="0"/>
            </w:tcBorders>
            <w:shd w:val="clear" w:color="auto" w:fill="CCE8CF"/>
            <w:vAlign w:val="center"/>
          </w:tcPr>
          <w:p w14:paraId="5F2D9E2D">
            <w:pPr>
              <w:widowControl/>
              <w:spacing w:line="240" w:lineRule="auto"/>
              <w:rPr>
                <w:rFonts w:ascii="宋体" w:cs="宋体"/>
                <w:kern w:val="0"/>
                <w:szCs w:val="21"/>
              </w:rPr>
            </w:pPr>
            <w:r>
              <w:rPr>
                <w:rFonts w:hint="eastAsia" w:ascii="宋体" w:hAnsi="宋体" w:cs="宋体"/>
                <w:kern w:val="0"/>
                <w:szCs w:val="21"/>
              </w:rPr>
              <w:t>　</w:t>
            </w:r>
          </w:p>
        </w:tc>
        <w:tc>
          <w:tcPr>
            <w:tcW w:w="2001" w:type="dxa"/>
            <w:tcBorders>
              <w:top w:val="nil"/>
              <w:left w:val="nil"/>
              <w:bottom w:val="single" w:color="auto" w:sz="4" w:space="0"/>
              <w:right w:val="single" w:color="auto" w:sz="4" w:space="0"/>
            </w:tcBorders>
            <w:shd w:val="clear" w:color="auto" w:fill="CCE8CF"/>
            <w:vAlign w:val="center"/>
          </w:tcPr>
          <w:p w14:paraId="741A0C7F">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37F33406">
        <w:tblPrEx>
          <w:tblCellMar>
            <w:top w:w="0" w:type="dxa"/>
            <w:left w:w="108" w:type="dxa"/>
            <w:bottom w:w="0" w:type="dxa"/>
            <w:right w:w="108" w:type="dxa"/>
          </w:tblCellMar>
        </w:tblPrEx>
        <w:trPr>
          <w:trHeight w:val="499" w:hRule="atLeast"/>
          <w:jc w:val="center"/>
        </w:trPr>
        <w:tc>
          <w:tcPr>
            <w:tcW w:w="1020" w:type="dxa"/>
            <w:vMerge w:val="continue"/>
            <w:tcBorders>
              <w:top w:val="nil"/>
              <w:left w:val="single" w:color="auto" w:sz="4" w:space="0"/>
              <w:bottom w:val="single" w:color="000000" w:sz="4" w:space="0"/>
              <w:right w:val="single" w:color="auto" w:sz="4" w:space="0"/>
            </w:tcBorders>
            <w:shd w:val="clear" w:color="auto" w:fill="CCE8CF"/>
            <w:vAlign w:val="center"/>
          </w:tcPr>
          <w:p w14:paraId="0B3F91C2">
            <w:pPr>
              <w:widowControl/>
              <w:spacing w:line="240" w:lineRule="auto"/>
              <w:jc w:val="left"/>
              <w:rPr>
                <w:rFonts w:ascii="宋体" w:cs="宋体"/>
                <w:kern w:val="0"/>
                <w:szCs w:val="21"/>
              </w:rPr>
            </w:pPr>
          </w:p>
        </w:tc>
        <w:tc>
          <w:tcPr>
            <w:tcW w:w="940" w:type="dxa"/>
            <w:vMerge w:val="restart"/>
            <w:tcBorders>
              <w:top w:val="nil"/>
              <w:left w:val="single" w:color="auto" w:sz="4" w:space="0"/>
              <w:bottom w:val="single" w:color="auto" w:sz="4" w:space="0"/>
              <w:right w:val="single" w:color="auto" w:sz="4" w:space="0"/>
            </w:tcBorders>
            <w:shd w:val="clear" w:color="auto" w:fill="CCE8CF"/>
            <w:vAlign w:val="center"/>
          </w:tcPr>
          <w:p w14:paraId="20C76924">
            <w:pPr>
              <w:widowControl/>
              <w:spacing w:line="240" w:lineRule="auto"/>
              <w:jc w:val="center"/>
              <w:rPr>
                <w:rFonts w:ascii="宋体" w:cs="宋体"/>
                <w:kern w:val="0"/>
                <w:szCs w:val="21"/>
              </w:rPr>
            </w:pPr>
            <w:r>
              <w:rPr>
                <w:rFonts w:ascii="宋体" w:hAnsi="宋体" w:cs="宋体"/>
                <w:kern w:val="0"/>
                <w:szCs w:val="21"/>
              </w:rPr>
              <w:t>7</w:t>
            </w:r>
          </w:p>
        </w:tc>
        <w:tc>
          <w:tcPr>
            <w:tcW w:w="1940" w:type="dxa"/>
            <w:tcBorders>
              <w:top w:val="nil"/>
              <w:left w:val="nil"/>
              <w:bottom w:val="single" w:color="auto" w:sz="4" w:space="0"/>
              <w:right w:val="single" w:color="auto" w:sz="4" w:space="0"/>
            </w:tcBorders>
            <w:shd w:val="clear" w:color="auto" w:fill="CCE8CF"/>
            <w:vAlign w:val="center"/>
          </w:tcPr>
          <w:p w14:paraId="1D193D42">
            <w:pPr>
              <w:widowControl/>
              <w:spacing w:line="240" w:lineRule="auto"/>
              <w:rPr>
                <w:rFonts w:ascii="宋体" w:cs="宋体"/>
                <w:kern w:val="0"/>
                <w:szCs w:val="21"/>
              </w:rPr>
            </w:pPr>
            <w:r>
              <w:rPr>
                <w:rFonts w:hint="eastAsia" w:ascii="宋体" w:hAnsi="宋体" w:cs="宋体"/>
                <w:kern w:val="0"/>
                <w:szCs w:val="21"/>
              </w:rPr>
              <w:t>　</w:t>
            </w:r>
          </w:p>
        </w:tc>
        <w:tc>
          <w:tcPr>
            <w:tcW w:w="1820" w:type="dxa"/>
            <w:tcBorders>
              <w:top w:val="nil"/>
              <w:left w:val="nil"/>
              <w:bottom w:val="single" w:color="auto" w:sz="4" w:space="0"/>
              <w:right w:val="single" w:color="auto" w:sz="4" w:space="0"/>
            </w:tcBorders>
            <w:shd w:val="clear" w:color="auto" w:fill="CCE8CF"/>
            <w:vAlign w:val="center"/>
          </w:tcPr>
          <w:p w14:paraId="6C4FC2C6">
            <w:pPr>
              <w:widowControl/>
              <w:spacing w:line="240" w:lineRule="auto"/>
              <w:rPr>
                <w:rFonts w:ascii="宋体" w:cs="宋体"/>
                <w:kern w:val="0"/>
                <w:szCs w:val="21"/>
              </w:rPr>
            </w:pPr>
            <w:r>
              <w:rPr>
                <w:rFonts w:hint="eastAsia" w:ascii="宋体" w:hAnsi="宋体" w:cs="宋体"/>
                <w:kern w:val="0"/>
                <w:szCs w:val="21"/>
              </w:rPr>
              <w:t>　</w:t>
            </w:r>
          </w:p>
        </w:tc>
        <w:tc>
          <w:tcPr>
            <w:tcW w:w="2500" w:type="dxa"/>
            <w:tcBorders>
              <w:top w:val="nil"/>
              <w:left w:val="nil"/>
              <w:bottom w:val="single" w:color="auto" w:sz="4" w:space="0"/>
              <w:right w:val="single" w:color="auto" w:sz="4" w:space="0"/>
            </w:tcBorders>
            <w:shd w:val="clear" w:color="auto" w:fill="CCE8CF"/>
            <w:vAlign w:val="center"/>
          </w:tcPr>
          <w:p w14:paraId="4AF00FCE">
            <w:pPr>
              <w:widowControl/>
              <w:spacing w:line="240" w:lineRule="auto"/>
              <w:rPr>
                <w:rFonts w:ascii="宋体" w:cs="宋体"/>
                <w:kern w:val="0"/>
                <w:szCs w:val="21"/>
              </w:rPr>
            </w:pPr>
            <w:r>
              <w:rPr>
                <w:rFonts w:hint="eastAsia" w:ascii="宋体" w:hAnsi="宋体" w:cs="宋体"/>
                <w:kern w:val="0"/>
                <w:szCs w:val="21"/>
              </w:rPr>
              <w:t>　</w:t>
            </w:r>
          </w:p>
        </w:tc>
        <w:tc>
          <w:tcPr>
            <w:tcW w:w="2001" w:type="dxa"/>
            <w:tcBorders>
              <w:top w:val="nil"/>
              <w:left w:val="nil"/>
              <w:bottom w:val="single" w:color="auto" w:sz="4" w:space="0"/>
              <w:right w:val="single" w:color="auto" w:sz="4" w:space="0"/>
            </w:tcBorders>
            <w:shd w:val="clear" w:color="auto" w:fill="CCE8CF"/>
            <w:vAlign w:val="center"/>
          </w:tcPr>
          <w:p w14:paraId="769B1EA2">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057C0368">
        <w:tblPrEx>
          <w:tblCellMar>
            <w:top w:w="0" w:type="dxa"/>
            <w:left w:w="108" w:type="dxa"/>
            <w:bottom w:w="0" w:type="dxa"/>
            <w:right w:w="108" w:type="dxa"/>
          </w:tblCellMar>
        </w:tblPrEx>
        <w:trPr>
          <w:trHeight w:val="499" w:hRule="atLeast"/>
          <w:jc w:val="center"/>
        </w:trPr>
        <w:tc>
          <w:tcPr>
            <w:tcW w:w="1020" w:type="dxa"/>
            <w:vMerge w:val="continue"/>
            <w:tcBorders>
              <w:top w:val="nil"/>
              <w:left w:val="single" w:color="auto" w:sz="4" w:space="0"/>
              <w:bottom w:val="single" w:color="000000" w:sz="4" w:space="0"/>
              <w:right w:val="single" w:color="auto" w:sz="4" w:space="0"/>
            </w:tcBorders>
            <w:shd w:val="clear" w:color="auto" w:fill="CCE8CF"/>
            <w:vAlign w:val="center"/>
          </w:tcPr>
          <w:p w14:paraId="081F97BC">
            <w:pPr>
              <w:widowControl/>
              <w:spacing w:line="240" w:lineRule="auto"/>
              <w:jc w:val="left"/>
              <w:rPr>
                <w:rFonts w:ascii="宋体" w:cs="宋体"/>
                <w:kern w:val="0"/>
                <w:szCs w:val="21"/>
              </w:rPr>
            </w:pPr>
          </w:p>
        </w:tc>
        <w:tc>
          <w:tcPr>
            <w:tcW w:w="940" w:type="dxa"/>
            <w:vMerge w:val="continue"/>
            <w:tcBorders>
              <w:top w:val="nil"/>
              <w:left w:val="single" w:color="auto" w:sz="4" w:space="0"/>
              <w:bottom w:val="single" w:color="auto" w:sz="4" w:space="0"/>
              <w:right w:val="single" w:color="auto" w:sz="4" w:space="0"/>
            </w:tcBorders>
            <w:shd w:val="clear" w:color="auto" w:fill="CCE8CF"/>
            <w:vAlign w:val="center"/>
          </w:tcPr>
          <w:p w14:paraId="3F0CBAB3">
            <w:pPr>
              <w:widowControl/>
              <w:spacing w:line="240" w:lineRule="auto"/>
              <w:jc w:val="left"/>
              <w:rPr>
                <w:rFonts w:ascii="宋体" w:cs="宋体"/>
                <w:kern w:val="0"/>
                <w:szCs w:val="21"/>
              </w:rPr>
            </w:pPr>
          </w:p>
        </w:tc>
        <w:tc>
          <w:tcPr>
            <w:tcW w:w="1940" w:type="dxa"/>
            <w:tcBorders>
              <w:top w:val="nil"/>
              <w:left w:val="nil"/>
              <w:bottom w:val="single" w:color="auto" w:sz="4" w:space="0"/>
              <w:right w:val="single" w:color="auto" w:sz="4" w:space="0"/>
            </w:tcBorders>
            <w:shd w:val="clear" w:color="auto" w:fill="CCE8CF"/>
            <w:vAlign w:val="center"/>
          </w:tcPr>
          <w:p w14:paraId="66632FBB">
            <w:pPr>
              <w:widowControl/>
              <w:spacing w:line="240" w:lineRule="auto"/>
              <w:rPr>
                <w:rFonts w:ascii="宋体" w:cs="宋体"/>
                <w:kern w:val="0"/>
                <w:szCs w:val="21"/>
              </w:rPr>
            </w:pPr>
            <w:r>
              <w:rPr>
                <w:rFonts w:hint="eastAsia" w:ascii="宋体" w:hAnsi="宋体" w:cs="宋体"/>
                <w:kern w:val="0"/>
                <w:szCs w:val="21"/>
              </w:rPr>
              <w:t>　</w:t>
            </w:r>
          </w:p>
        </w:tc>
        <w:tc>
          <w:tcPr>
            <w:tcW w:w="1820" w:type="dxa"/>
            <w:tcBorders>
              <w:top w:val="nil"/>
              <w:left w:val="nil"/>
              <w:bottom w:val="single" w:color="auto" w:sz="4" w:space="0"/>
              <w:right w:val="single" w:color="auto" w:sz="4" w:space="0"/>
            </w:tcBorders>
            <w:shd w:val="clear" w:color="auto" w:fill="CCE8CF"/>
            <w:vAlign w:val="center"/>
          </w:tcPr>
          <w:p w14:paraId="062AF673">
            <w:pPr>
              <w:widowControl/>
              <w:spacing w:line="240" w:lineRule="auto"/>
              <w:rPr>
                <w:rFonts w:ascii="宋体" w:cs="宋体"/>
                <w:kern w:val="0"/>
                <w:szCs w:val="21"/>
              </w:rPr>
            </w:pPr>
            <w:r>
              <w:rPr>
                <w:rFonts w:hint="eastAsia" w:ascii="宋体" w:hAnsi="宋体" w:cs="宋体"/>
                <w:kern w:val="0"/>
                <w:szCs w:val="21"/>
              </w:rPr>
              <w:t>　</w:t>
            </w:r>
          </w:p>
        </w:tc>
        <w:tc>
          <w:tcPr>
            <w:tcW w:w="2500" w:type="dxa"/>
            <w:tcBorders>
              <w:top w:val="nil"/>
              <w:left w:val="nil"/>
              <w:bottom w:val="single" w:color="auto" w:sz="4" w:space="0"/>
              <w:right w:val="single" w:color="auto" w:sz="4" w:space="0"/>
            </w:tcBorders>
            <w:shd w:val="clear" w:color="auto" w:fill="CCE8CF"/>
            <w:vAlign w:val="center"/>
          </w:tcPr>
          <w:p w14:paraId="393D4144">
            <w:pPr>
              <w:widowControl/>
              <w:spacing w:line="240" w:lineRule="auto"/>
              <w:rPr>
                <w:rFonts w:ascii="宋体" w:cs="宋体"/>
                <w:kern w:val="0"/>
                <w:szCs w:val="21"/>
              </w:rPr>
            </w:pPr>
            <w:r>
              <w:rPr>
                <w:rFonts w:hint="eastAsia" w:ascii="宋体" w:hAnsi="宋体" w:cs="宋体"/>
                <w:kern w:val="0"/>
                <w:szCs w:val="21"/>
              </w:rPr>
              <w:t>　</w:t>
            </w:r>
          </w:p>
        </w:tc>
        <w:tc>
          <w:tcPr>
            <w:tcW w:w="2001" w:type="dxa"/>
            <w:tcBorders>
              <w:top w:val="nil"/>
              <w:left w:val="nil"/>
              <w:bottom w:val="single" w:color="auto" w:sz="4" w:space="0"/>
              <w:right w:val="single" w:color="auto" w:sz="4" w:space="0"/>
            </w:tcBorders>
            <w:shd w:val="clear" w:color="auto" w:fill="CCE8CF"/>
            <w:vAlign w:val="center"/>
          </w:tcPr>
          <w:p w14:paraId="7DFD9CF9">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4CC78887">
        <w:tblPrEx>
          <w:tblCellMar>
            <w:top w:w="0" w:type="dxa"/>
            <w:left w:w="108" w:type="dxa"/>
            <w:bottom w:w="0" w:type="dxa"/>
            <w:right w:w="108" w:type="dxa"/>
          </w:tblCellMar>
        </w:tblPrEx>
        <w:trPr>
          <w:trHeight w:val="499" w:hRule="atLeast"/>
          <w:jc w:val="center"/>
        </w:trPr>
        <w:tc>
          <w:tcPr>
            <w:tcW w:w="1020" w:type="dxa"/>
            <w:vMerge w:val="continue"/>
            <w:tcBorders>
              <w:top w:val="nil"/>
              <w:left w:val="single" w:color="auto" w:sz="4" w:space="0"/>
              <w:bottom w:val="single" w:color="000000" w:sz="4" w:space="0"/>
              <w:right w:val="single" w:color="auto" w:sz="4" w:space="0"/>
            </w:tcBorders>
            <w:shd w:val="clear" w:color="auto" w:fill="CCE8CF"/>
            <w:vAlign w:val="center"/>
          </w:tcPr>
          <w:p w14:paraId="019B6582">
            <w:pPr>
              <w:widowControl/>
              <w:spacing w:line="240" w:lineRule="auto"/>
              <w:jc w:val="left"/>
              <w:rPr>
                <w:rFonts w:ascii="宋体" w:cs="宋体"/>
                <w:kern w:val="0"/>
                <w:szCs w:val="21"/>
              </w:rPr>
            </w:pPr>
          </w:p>
        </w:tc>
        <w:tc>
          <w:tcPr>
            <w:tcW w:w="940" w:type="dxa"/>
            <w:vMerge w:val="restart"/>
            <w:tcBorders>
              <w:top w:val="nil"/>
              <w:left w:val="single" w:color="auto" w:sz="4" w:space="0"/>
              <w:bottom w:val="single" w:color="auto" w:sz="4" w:space="0"/>
              <w:right w:val="single" w:color="auto" w:sz="4" w:space="0"/>
            </w:tcBorders>
            <w:shd w:val="clear" w:color="auto" w:fill="CCE8CF"/>
            <w:vAlign w:val="center"/>
          </w:tcPr>
          <w:p w14:paraId="4191CC99">
            <w:pPr>
              <w:widowControl/>
              <w:spacing w:line="240" w:lineRule="auto"/>
              <w:jc w:val="center"/>
              <w:rPr>
                <w:rFonts w:ascii="宋体" w:cs="宋体"/>
                <w:kern w:val="0"/>
                <w:szCs w:val="21"/>
              </w:rPr>
            </w:pPr>
            <w:r>
              <w:rPr>
                <w:rFonts w:ascii="宋体" w:hAnsi="宋体" w:cs="宋体"/>
                <w:kern w:val="0"/>
                <w:szCs w:val="21"/>
              </w:rPr>
              <w:t>8</w:t>
            </w:r>
          </w:p>
        </w:tc>
        <w:tc>
          <w:tcPr>
            <w:tcW w:w="1940" w:type="dxa"/>
            <w:tcBorders>
              <w:top w:val="nil"/>
              <w:left w:val="nil"/>
              <w:bottom w:val="single" w:color="auto" w:sz="4" w:space="0"/>
              <w:right w:val="nil"/>
            </w:tcBorders>
            <w:shd w:val="clear" w:color="auto" w:fill="CCE8CF"/>
            <w:vAlign w:val="center"/>
          </w:tcPr>
          <w:p w14:paraId="1162CF0B">
            <w:pPr>
              <w:widowControl/>
              <w:spacing w:line="240" w:lineRule="auto"/>
              <w:rPr>
                <w:rFonts w:ascii="宋体" w:cs="宋体"/>
                <w:kern w:val="0"/>
                <w:szCs w:val="21"/>
              </w:rPr>
            </w:pPr>
            <w:r>
              <w:rPr>
                <w:rFonts w:hint="eastAsia" w:ascii="宋体" w:hAnsi="宋体" w:cs="宋体"/>
                <w:kern w:val="0"/>
                <w:szCs w:val="21"/>
              </w:rPr>
              <w:t>　</w:t>
            </w:r>
          </w:p>
        </w:tc>
        <w:tc>
          <w:tcPr>
            <w:tcW w:w="1820" w:type="dxa"/>
            <w:tcBorders>
              <w:top w:val="nil"/>
              <w:left w:val="single" w:color="auto" w:sz="4" w:space="0"/>
              <w:bottom w:val="single" w:color="auto" w:sz="4" w:space="0"/>
              <w:right w:val="nil"/>
            </w:tcBorders>
            <w:shd w:val="clear" w:color="auto" w:fill="CCE8CF"/>
            <w:vAlign w:val="center"/>
          </w:tcPr>
          <w:p w14:paraId="16ADA68D">
            <w:pPr>
              <w:widowControl/>
              <w:spacing w:line="240" w:lineRule="auto"/>
              <w:rPr>
                <w:rFonts w:ascii="宋体" w:cs="宋体"/>
                <w:kern w:val="0"/>
                <w:szCs w:val="21"/>
              </w:rPr>
            </w:pPr>
            <w:r>
              <w:rPr>
                <w:rFonts w:hint="eastAsia" w:ascii="宋体" w:hAnsi="宋体" w:cs="宋体"/>
                <w:kern w:val="0"/>
                <w:szCs w:val="21"/>
              </w:rPr>
              <w:t>　</w:t>
            </w:r>
          </w:p>
        </w:tc>
        <w:tc>
          <w:tcPr>
            <w:tcW w:w="2500" w:type="dxa"/>
            <w:tcBorders>
              <w:top w:val="nil"/>
              <w:left w:val="single" w:color="auto" w:sz="4" w:space="0"/>
              <w:bottom w:val="single" w:color="auto" w:sz="4" w:space="0"/>
              <w:right w:val="single" w:color="auto" w:sz="4" w:space="0"/>
            </w:tcBorders>
            <w:shd w:val="clear" w:color="auto" w:fill="CCE8CF"/>
            <w:vAlign w:val="center"/>
          </w:tcPr>
          <w:p w14:paraId="1EDB22A0">
            <w:pPr>
              <w:widowControl/>
              <w:spacing w:line="240" w:lineRule="auto"/>
              <w:rPr>
                <w:rFonts w:ascii="宋体" w:cs="宋体"/>
                <w:kern w:val="0"/>
                <w:szCs w:val="21"/>
              </w:rPr>
            </w:pPr>
            <w:r>
              <w:rPr>
                <w:rFonts w:hint="eastAsia" w:ascii="宋体" w:hAnsi="宋体" w:cs="宋体"/>
                <w:kern w:val="0"/>
                <w:szCs w:val="21"/>
              </w:rPr>
              <w:t>　</w:t>
            </w:r>
          </w:p>
        </w:tc>
        <w:tc>
          <w:tcPr>
            <w:tcW w:w="2001" w:type="dxa"/>
            <w:tcBorders>
              <w:top w:val="nil"/>
              <w:left w:val="nil"/>
              <w:bottom w:val="single" w:color="auto" w:sz="4" w:space="0"/>
              <w:right w:val="single" w:color="auto" w:sz="4" w:space="0"/>
            </w:tcBorders>
            <w:shd w:val="clear" w:color="auto" w:fill="CCE8CF"/>
            <w:vAlign w:val="center"/>
          </w:tcPr>
          <w:p w14:paraId="57CC1ED4">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1A1A11CF">
        <w:tblPrEx>
          <w:tblCellMar>
            <w:top w:w="0" w:type="dxa"/>
            <w:left w:w="108" w:type="dxa"/>
            <w:bottom w:w="0" w:type="dxa"/>
            <w:right w:w="108" w:type="dxa"/>
          </w:tblCellMar>
        </w:tblPrEx>
        <w:trPr>
          <w:trHeight w:val="499" w:hRule="atLeast"/>
          <w:jc w:val="center"/>
        </w:trPr>
        <w:tc>
          <w:tcPr>
            <w:tcW w:w="1020" w:type="dxa"/>
            <w:vMerge w:val="continue"/>
            <w:tcBorders>
              <w:top w:val="nil"/>
              <w:left w:val="single" w:color="auto" w:sz="4" w:space="0"/>
              <w:bottom w:val="single" w:color="000000" w:sz="4" w:space="0"/>
              <w:right w:val="single" w:color="auto" w:sz="4" w:space="0"/>
            </w:tcBorders>
            <w:shd w:val="clear" w:color="auto" w:fill="CCE8CF"/>
            <w:vAlign w:val="center"/>
          </w:tcPr>
          <w:p w14:paraId="1DCD70E5">
            <w:pPr>
              <w:widowControl/>
              <w:spacing w:line="240" w:lineRule="auto"/>
              <w:jc w:val="left"/>
              <w:rPr>
                <w:rFonts w:ascii="宋体" w:cs="宋体"/>
                <w:kern w:val="0"/>
                <w:szCs w:val="21"/>
              </w:rPr>
            </w:pPr>
          </w:p>
        </w:tc>
        <w:tc>
          <w:tcPr>
            <w:tcW w:w="940" w:type="dxa"/>
            <w:vMerge w:val="continue"/>
            <w:tcBorders>
              <w:top w:val="nil"/>
              <w:left w:val="single" w:color="auto" w:sz="4" w:space="0"/>
              <w:bottom w:val="single" w:color="auto" w:sz="4" w:space="0"/>
              <w:right w:val="single" w:color="auto" w:sz="4" w:space="0"/>
            </w:tcBorders>
            <w:shd w:val="clear" w:color="auto" w:fill="CCE8CF"/>
            <w:vAlign w:val="center"/>
          </w:tcPr>
          <w:p w14:paraId="6D70D077">
            <w:pPr>
              <w:widowControl/>
              <w:spacing w:line="240" w:lineRule="auto"/>
              <w:jc w:val="left"/>
              <w:rPr>
                <w:rFonts w:ascii="宋体" w:cs="宋体"/>
                <w:kern w:val="0"/>
                <w:szCs w:val="21"/>
              </w:rPr>
            </w:pPr>
          </w:p>
        </w:tc>
        <w:tc>
          <w:tcPr>
            <w:tcW w:w="1940" w:type="dxa"/>
            <w:tcBorders>
              <w:top w:val="nil"/>
              <w:left w:val="nil"/>
              <w:bottom w:val="single" w:color="auto" w:sz="4" w:space="0"/>
              <w:right w:val="nil"/>
            </w:tcBorders>
            <w:shd w:val="clear" w:color="auto" w:fill="CCE8CF"/>
            <w:vAlign w:val="center"/>
          </w:tcPr>
          <w:p w14:paraId="1BFA45D1">
            <w:pPr>
              <w:widowControl/>
              <w:spacing w:line="240" w:lineRule="auto"/>
              <w:rPr>
                <w:rFonts w:ascii="宋体" w:cs="宋体"/>
                <w:kern w:val="0"/>
                <w:szCs w:val="21"/>
              </w:rPr>
            </w:pPr>
            <w:r>
              <w:rPr>
                <w:rFonts w:hint="eastAsia" w:ascii="宋体" w:hAnsi="宋体" w:cs="宋体"/>
                <w:kern w:val="0"/>
                <w:szCs w:val="21"/>
              </w:rPr>
              <w:t>　</w:t>
            </w:r>
          </w:p>
        </w:tc>
        <w:tc>
          <w:tcPr>
            <w:tcW w:w="1820" w:type="dxa"/>
            <w:tcBorders>
              <w:top w:val="nil"/>
              <w:left w:val="single" w:color="auto" w:sz="4" w:space="0"/>
              <w:bottom w:val="single" w:color="auto" w:sz="4" w:space="0"/>
              <w:right w:val="nil"/>
            </w:tcBorders>
            <w:shd w:val="clear" w:color="auto" w:fill="CCE8CF"/>
            <w:vAlign w:val="center"/>
          </w:tcPr>
          <w:p w14:paraId="6B551BA5">
            <w:pPr>
              <w:widowControl/>
              <w:spacing w:line="240" w:lineRule="auto"/>
              <w:rPr>
                <w:rFonts w:ascii="宋体" w:cs="宋体"/>
                <w:kern w:val="0"/>
                <w:szCs w:val="21"/>
              </w:rPr>
            </w:pPr>
            <w:r>
              <w:rPr>
                <w:rFonts w:hint="eastAsia" w:ascii="宋体" w:hAnsi="宋体" w:cs="宋体"/>
                <w:kern w:val="0"/>
                <w:szCs w:val="21"/>
              </w:rPr>
              <w:t>　</w:t>
            </w:r>
          </w:p>
        </w:tc>
        <w:tc>
          <w:tcPr>
            <w:tcW w:w="2500" w:type="dxa"/>
            <w:tcBorders>
              <w:top w:val="nil"/>
              <w:left w:val="single" w:color="auto" w:sz="4" w:space="0"/>
              <w:bottom w:val="single" w:color="auto" w:sz="4" w:space="0"/>
              <w:right w:val="single" w:color="auto" w:sz="4" w:space="0"/>
            </w:tcBorders>
            <w:shd w:val="clear" w:color="auto" w:fill="CCE8CF"/>
            <w:vAlign w:val="center"/>
          </w:tcPr>
          <w:p w14:paraId="3B12760A">
            <w:pPr>
              <w:widowControl/>
              <w:spacing w:line="240" w:lineRule="auto"/>
              <w:rPr>
                <w:rFonts w:ascii="宋体" w:cs="宋体"/>
                <w:kern w:val="0"/>
                <w:szCs w:val="21"/>
              </w:rPr>
            </w:pPr>
            <w:r>
              <w:rPr>
                <w:rFonts w:hint="eastAsia" w:ascii="宋体" w:hAnsi="宋体" w:cs="宋体"/>
                <w:kern w:val="0"/>
                <w:szCs w:val="21"/>
              </w:rPr>
              <w:t>　</w:t>
            </w:r>
          </w:p>
        </w:tc>
        <w:tc>
          <w:tcPr>
            <w:tcW w:w="2001" w:type="dxa"/>
            <w:tcBorders>
              <w:top w:val="nil"/>
              <w:left w:val="nil"/>
              <w:bottom w:val="single" w:color="auto" w:sz="4" w:space="0"/>
              <w:right w:val="single" w:color="auto" w:sz="4" w:space="0"/>
            </w:tcBorders>
            <w:shd w:val="clear" w:color="auto" w:fill="CCE8CF"/>
            <w:vAlign w:val="center"/>
          </w:tcPr>
          <w:p w14:paraId="4E472317">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4CFF9683">
        <w:tblPrEx>
          <w:tblCellMar>
            <w:top w:w="0" w:type="dxa"/>
            <w:left w:w="108" w:type="dxa"/>
            <w:bottom w:w="0" w:type="dxa"/>
            <w:right w:w="108" w:type="dxa"/>
          </w:tblCellMar>
        </w:tblPrEx>
        <w:trPr>
          <w:trHeight w:val="499" w:hRule="atLeast"/>
          <w:jc w:val="center"/>
        </w:trPr>
        <w:tc>
          <w:tcPr>
            <w:tcW w:w="1020" w:type="dxa"/>
            <w:vMerge w:val="continue"/>
            <w:tcBorders>
              <w:top w:val="nil"/>
              <w:left w:val="single" w:color="auto" w:sz="4" w:space="0"/>
              <w:bottom w:val="single" w:color="000000" w:sz="4" w:space="0"/>
              <w:right w:val="single" w:color="auto" w:sz="4" w:space="0"/>
            </w:tcBorders>
            <w:shd w:val="clear" w:color="auto" w:fill="CCE8CF"/>
            <w:vAlign w:val="center"/>
          </w:tcPr>
          <w:p w14:paraId="7529ED9D">
            <w:pPr>
              <w:widowControl/>
              <w:spacing w:line="240" w:lineRule="auto"/>
              <w:jc w:val="left"/>
              <w:rPr>
                <w:rFonts w:ascii="宋体" w:cs="宋体"/>
                <w:kern w:val="0"/>
                <w:szCs w:val="21"/>
              </w:rPr>
            </w:pPr>
          </w:p>
        </w:tc>
        <w:tc>
          <w:tcPr>
            <w:tcW w:w="940" w:type="dxa"/>
            <w:vMerge w:val="restart"/>
            <w:tcBorders>
              <w:top w:val="nil"/>
              <w:left w:val="single" w:color="auto" w:sz="4" w:space="0"/>
              <w:bottom w:val="single" w:color="auto" w:sz="4" w:space="0"/>
              <w:right w:val="single" w:color="auto" w:sz="4" w:space="0"/>
            </w:tcBorders>
            <w:shd w:val="clear" w:color="auto" w:fill="CCE8CF"/>
            <w:vAlign w:val="center"/>
          </w:tcPr>
          <w:p w14:paraId="648DA1CF">
            <w:pPr>
              <w:widowControl/>
              <w:spacing w:line="240" w:lineRule="auto"/>
              <w:jc w:val="center"/>
              <w:rPr>
                <w:rFonts w:ascii="宋体" w:cs="宋体"/>
                <w:kern w:val="0"/>
                <w:szCs w:val="21"/>
              </w:rPr>
            </w:pPr>
            <w:r>
              <w:rPr>
                <w:rFonts w:ascii="宋体" w:hAnsi="宋体" w:cs="宋体"/>
                <w:kern w:val="0"/>
                <w:szCs w:val="21"/>
              </w:rPr>
              <w:t>9</w:t>
            </w:r>
          </w:p>
        </w:tc>
        <w:tc>
          <w:tcPr>
            <w:tcW w:w="1940" w:type="dxa"/>
            <w:tcBorders>
              <w:top w:val="nil"/>
              <w:left w:val="nil"/>
              <w:bottom w:val="single" w:color="auto" w:sz="4" w:space="0"/>
              <w:right w:val="single" w:color="auto" w:sz="4" w:space="0"/>
            </w:tcBorders>
            <w:shd w:val="clear" w:color="auto" w:fill="CCE8CF"/>
            <w:vAlign w:val="center"/>
          </w:tcPr>
          <w:p w14:paraId="2885731E">
            <w:pPr>
              <w:widowControl/>
              <w:spacing w:line="240" w:lineRule="auto"/>
              <w:rPr>
                <w:rFonts w:ascii="宋体" w:cs="宋体"/>
                <w:kern w:val="0"/>
                <w:szCs w:val="21"/>
              </w:rPr>
            </w:pPr>
            <w:r>
              <w:rPr>
                <w:rFonts w:hint="eastAsia" w:ascii="宋体" w:hAnsi="宋体" w:cs="宋体"/>
                <w:kern w:val="0"/>
                <w:szCs w:val="21"/>
              </w:rPr>
              <w:t>　</w:t>
            </w:r>
          </w:p>
        </w:tc>
        <w:tc>
          <w:tcPr>
            <w:tcW w:w="1820" w:type="dxa"/>
            <w:tcBorders>
              <w:top w:val="nil"/>
              <w:left w:val="nil"/>
              <w:bottom w:val="single" w:color="auto" w:sz="4" w:space="0"/>
              <w:right w:val="single" w:color="auto" w:sz="4" w:space="0"/>
            </w:tcBorders>
            <w:shd w:val="clear" w:color="auto" w:fill="CCE8CF"/>
            <w:vAlign w:val="center"/>
          </w:tcPr>
          <w:p w14:paraId="229E1579">
            <w:pPr>
              <w:widowControl/>
              <w:spacing w:line="240" w:lineRule="auto"/>
              <w:rPr>
                <w:rFonts w:ascii="宋体" w:cs="宋体"/>
                <w:kern w:val="0"/>
                <w:szCs w:val="21"/>
              </w:rPr>
            </w:pPr>
            <w:r>
              <w:rPr>
                <w:rFonts w:hint="eastAsia" w:ascii="宋体" w:hAnsi="宋体" w:cs="宋体"/>
                <w:kern w:val="0"/>
                <w:szCs w:val="21"/>
              </w:rPr>
              <w:t>　</w:t>
            </w:r>
          </w:p>
        </w:tc>
        <w:tc>
          <w:tcPr>
            <w:tcW w:w="2500" w:type="dxa"/>
            <w:tcBorders>
              <w:top w:val="nil"/>
              <w:left w:val="nil"/>
              <w:bottom w:val="single" w:color="auto" w:sz="4" w:space="0"/>
              <w:right w:val="single" w:color="auto" w:sz="4" w:space="0"/>
            </w:tcBorders>
            <w:shd w:val="clear" w:color="auto" w:fill="CCE8CF"/>
            <w:vAlign w:val="center"/>
          </w:tcPr>
          <w:p w14:paraId="25AA990D">
            <w:pPr>
              <w:widowControl/>
              <w:spacing w:line="240" w:lineRule="auto"/>
              <w:rPr>
                <w:rFonts w:ascii="宋体" w:cs="宋体"/>
                <w:kern w:val="0"/>
                <w:szCs w:val="21"/>
              </w:rPr>
            </w:pPr>
            <w:r>
              <w:rPr>
                <w:rFonts w:hint="eastAsia" w:ascii="宋体" w:hAnsi="宋体" w:cs="宋体"/>
                <w:kern w:val="0"/>
                <w:szCs w:val="21"/>
              </w:rPr>
              <w:t>　</w:t>
            </w:r>
          </w:p>
        </w:tc>
        <w:tc>
          <w:tcPr>
            <w:tcW w:w="2001" w:type="dxa"/>
            <w:tcBorders>
              <w:top w:val="nil"/>
              <w:left w:val="nil"/>
              <w:bottom w:val="single" w:color="auto" w:sz="4" w:space="0"/>
              <w:right w:val="single" w:color="auto" w:sz="4" w:space="0"/>
            </w:tcBorders>
            <w:shd w:val="clear" w:color="auto" w:fill="CCE8CF"/>
            <w:vAlign w:val="center"/>
          </w:tcPr>
          <w:p w14:paraId="1CBE5640">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2061D442">
        <w:tblPrEx>
          <w:tblCellMar>
            <w:top w:w="0" w:type="dxa"/>
            <w:left w:w="108" w:type="dxa"/>
            <w:bottom w:w="0" w:type="dxa"/>
            <w:right w:w="108" w:type="dxa"/>
          </w:tblCellMar>
        </w:tblPrEx>
        <w:trPr>
          <w:trHeight w:val="499" w:hRule="atLeast"/>
          <w:jc w:val="center"/>
        </w:trPr>
        <w:tc>
          <w:tcPr>
            <w:tcW w:w="1020" w:type="dxa"/>
            <w:vMerge w:val="continue"/>
            <w:tcBorders>
              <w:top w:val="nil"/>
              <w:left w:val="single" w:color="auto" w:sz="4" w:space="0"/>
              <w:bottom w:val="single" w:color="000000" w:sz="4" w:space="0"/>
              <w:right w:val="single" w:color="auto" w:sz="4" w:space="0"/>
            </w:tcBorders>
            <w:shd w:val="clear" w:color="auto" w:fill="CCE8CF"/>
            <w:vAlign w:val="center"/>
          </w:tcPr>
          <w:p w14:paraId="043E0173">
            <w:pPr>
              <w:widowControl/>
              <w:spacing w:line="240" w:lineRule="auto"/>
              <w:jc w:val="left"/>
              <w:rPr>
                <w:rFonts w:ascii="宋体" w:cs="宋体"/>
                <w:kern w:val="0"/>
                <w:szCs w:val="21"/>
              </w:rPr>
            </w:pPr>
          </w:p>
        </w:tc>
        <w:tc>
          <w:tcPr>
            <w:tcW w:w="940" w:type="dxa"/>
            <w:vMerge w:val="continue"/>
            <w:tcBorders>
              <w:top w:val="nil"/>
              <w:left w:val="single" w:color="auto" w:sz="4" w:space="0"/>
              <w:bottom w:val="single" w:color="auto" w:sz="4" w:space="0"/>
              <w:right w:val="single" w:color="auto" w:sz="4" w:space="0"/>
            </w:tcBorders>
            <w:shd w:val="clear" w:color="auto" w:fill="CCE8CF"/>
            <w:vAlign w:val="center"/>
          </w:tcPr>
          <w:p w14:paraId="59CA54CB">
            <w:pPr>
              <w:widowControl/>
              <w:spacing w:line="240" w:lineRule="auto"/>
              <w:jc w:val="left"/>
              <w:rPr>
                <w:rFonts w:ascii="宋体" w:cs="宋体"/>
                <w:kern w:val="0"/>
                <w:szCs w:val="21"/>
              </w:rPr>
            </w:pPr>
          </w:p>
        </w:tc>
        <w:tc>
          <w:tcPr>
            <w:tcW w:w="1940" w:type="dxa"/>
            <w:tcBorders>
              <w:top w:val="nil"/>
              <w:left w:val="nil"/>
              <w:bottom w:val="single" w:color="auto" w:sz="4" w:space="0"/>
              <w:right w:val="single" w:color="auto" w:sz="4" w:space="0"/>
            </w:tcBorders>
            <w:shd w:val="clear" w:color="auto" w:fill="CCE8CF"/>
            <w:vAlign w:val="center"/>
          </w:tcPr>
          <w:p w14:paraId="4223DC8B">
            <w:pPr>
              <w:widowControl/>
              <w:spacing w:line="240" w:lineRule="auto"/>
              <w:rPr>
                <w:rFonts w:ascii="宋体" w:cs="宋体"/>
                <w:kern w:val="0"/>
                <w:szCs w:val="21"/>
              </w:rPr>
            </w:pPr>
            <w:r>
              <w:rPr>
                <w:rFonts w:hint="eastAsia" w:ascii="宋体" w:hAnsi="宋体" w:cs="宋体"/>
                <w:kern w:val="0"/>
                <w:szCs w:val="21"/>
              </w:rPr>
              <w:t>　</w:t>
            </w:r>
          </w:p>
        </w:tc>
        <w:tc>
          <w:tcPr>
            <w:tcW w:w="1820" w:type="dxa"/>
            <w:tcBorders>
              <w:top w:val="nil"/>
              <w:left w:val="nil"/>
              <w:bottom w:val="single" w:color="auto" w:sz="4" w:space="0"/>
              <w:right w:val="single" w:color="auto" w:sz="4" w:space="0"/>
            </w:tcBorders>
            <w:shd w:val="clear" w:color="auto" w:fill="CCE8CF"/>
            <w:vAlign w:val="center"/>
          </w:tcPr>
          <w:p w14:paraId="74D09071">
            <w:pPr>
              <w:widowControl/>
              <w:spacing w:line="240" w:lineRule="auto"/>
              <w:rPr>
                <w:rFonts w:ascii="宋体" w:cs="宋体"/>
                <w:kern w:val="0"/>
                <w:szCs w:val="21"/>
              </w:rPr>
            </w:pPr>
            <w:r>
              <w:rPr>
                <w:rFonts w:hint="eastAsia" w:ascii="宋体" w:hAnsi="宋体" w:cs="宋体"/>
                <w:kern w:val="0"/>
                <w:szCs w:val="21"/>
              </w:rPr>
              <w:t>　</w:t>
            </w:r>
          </w:p>
        </w:tc>
        <w:tc>
          <w:tcPr>
            <w:tcW w:w="2500" w:type="dxa"/>
            <w:tcBorders>
              <w:top w:val="nil"/>
              <w:left w:val="nil"/>
              <w:bottom w:val="single" w:color="auto" w:sz="4" w:space="0"/>
              <w:right w:val="single" w:color="auto" w:sz="4" w:space="0"/>
            </w:tcBorders>
            <w:shd w:val="clear" w:color="auto" w:fill="CCE8CF"/>
            <w:vAlign w:val="center"/>
          </w:tcPr>
          <w:p w14:paraId="004237FD">
            <w:pPr>
              <w:widowControl/>
              <w:spacing w:line="240" w:lineRule="auto"/>
              <w:rPr>
                <w:rFonts w:ascii="宋体" w:cs="宋体"/>
                <w:kern w:val="0"/>
                <w:szCs w:val="21"/>
              </w:rPr>
            </w:pPr>
            <w:r>
              <w:rPr>
                <w:rFonts w:hint="eastAsia" w:ascii="宋体" w:hAnsi="宋体" w:cs="宋体"/>
                <w:kern w:val="0"/>
                <w:szCs w:val="21"/>
              </w:rPr>
              <w:t>　</w:t>
            </w:r>
          </w:p>
        </w:tc>
        <w:tc>
          <w:tcPr>
            <w:tcW w:w="2001" w:type="dxa"/>
            <w:tcBorders>
              <w:top w:val="nil"/>
              <w:left w:val="nil"/>
              <w:bottom w:val="single" w:color="auto" w:sz="4" w:space="0"/>
              <w:right w:val="single" w:color="auto" w:sz="4" w:space="0"/>
            </w:tcBorders>
            <w:shd w:val="clear" w:color="auto" w:fill="CCE8CF"/>
            <w:vAlign w:val="center"/>
          </w:tcPr>
          <w:p w14:paraId="076A9EFC">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0C8CDAA8">
        <w:tblPrEx>
          <w:tblCellMar>
            <w:top w:w="0" w:type="dxa"/>
            <w:left w:w="108" w:type="dxa"/>
            <w:bottom w:w="0" w:type="dxa"/>
            <w:right w:w="108" w:type="dxa"/>
          </w:tblCellMar>
        </w:tblPrEx>
        <w:trPr>
          <w:trHeight w:val="499" w:hRule="atLeast"/>
          <w:jc w:val="center"/>
        </w:trPr>
        <w:tc>
          <w:tcPr>
            <w:tcW w:w="1020" w:type="dxa"/>
            <w:vMerge w:val="continue"/>
            <w:tcBorders>
              <w:top w:val="nil"/>
              <w:left w:val="single" w:color="auto" w:sz="4" w:space="0"/>
              <w:bottom w:val="single" w:color="000000" w:sz="4" w:space="0"/>
              <w:right w:val="single" w:color="auto" w:sz="4" w:space="0"/>
            </w:tcBorders>
            <w:shd w:val="clear" w:color="auto" w:fill="CCE8CF"/>
            <w:vAlign w:val="center"/>
          </w:tcPr>
          <w:p w14:paraId="6418BE5C">
            <w:pPr>
              <w:widowControl/>
              <w:spacing w:line="240" w:lineRule="auto"/>
              <w:jc w:val="left"/>
              <w:rPr>
                <w:rFonts w:ascii="宋体" w:cs="宋体"/>
                <w:kern w:val="0"/>
                <w:szCs w:val="21"/>
              </w:rPr>
            </w:pPr>
          </w:p>
        </w:tc>
        <w:tc>
          <w:tcPr>
            <w:tcW w:w="940" w:type="dxa"/>
            <w:vMerge w:val="restart"/>
            <w:tcBorders>
              <w:top w:val="nil"/>
              <w:left w:val="single" w:color="auto" w:sz="4" w:space="0"/>
              <w:bottom w:val="single" w:color="auto" w:sz="4" w:space="0"/>
              <w:right w:val="single" w:color="auto" w:sz="4" w:space="0"/>
            </w:tcBorders>
            <w:shd w:val="clear" w:color="auto" w:fill="CCE8CF"/>
            <w:vAlign w:val="center"/>
          </w:tcPr>
          <w:p w14:paraId="244BAA93">
            <w:pPr>
              <w:widowControl/>
              <w:spacing w:line="240" w:lineRule="auto"/>
              <w:jc w:val="center"/>
              <w:rPr>
                <w:rFonts w:ascii="宋体" w:cs="宋体"/>
                <w:kern w:val="0"/>
                <w:szCs w:val="21"/>
              </w:rPr>
            </w:pPr>
            <w:r>
              <w:rPr>
                <w:rFonts w:ascii="宋体" w:hAnsi="宋体" w:cs="宋体"/>
                <w:kern w:val="0"/>
                <w:szCs w:val="21"/>
              </w:rPr>
              <w:t>10</w:t>
            </w:r>
          </w:p>
        </w:tc>
        <w:tc>
          <w:tcPr>
            <w:tcW w:w="1940" w:type="dxa"/>
            <w:tcBorders>
              <w:top w:val="nil"/>
              <w:left w:val="nil"/>
              <w:bottom w:val="single" w:color="auto" w:sz="4" w:space="0"/>
              <w:right w:val="single" w:color="auto" w:sz="4" w:space="0"/>
            </w:tcBorders>
            <w:shd w:val="clear" w:color="auto" w:fill="CCE8CF"/>
            <w:vAlign w:val="center"/>
          </w:tcPr>
          <w:p w14:paraId="05DB8ECA">
            <w:pPr>
              <w:widowControl/>
              <w:spacing w:line="240" w:lineRule="auto"/>
              <w:rPr>
                <w:rFonts w:ascii="宋体" w:cs="宋体"/>
                <w:kern w:val="0"/>
                <w:szCs w:val="21"/>
              </w:rPr>
            </w:pPr>
            <w:r>
              <w:rPr>
                <w:rFonts w:hint="eastAsia" w:ascii="宋体" w:hAnsi="宋体" w:cs="宋体"/>
                <w:kern w:val="0"/>
                <w:szCs w:val="21"/>
              </w:rPr>
              <w:t>　</w:t>
            </w:r>
          </w:p>
        </w:tc>
        <w:tc>
          <w:tcPr>
            <w:tcW w:w="1820" w:type="dxa"/>
            <w:tcBorders>
              <w:top w:val="nil"/>
              <w:left w:val="nil"/>
              <w:bottom w:val="single" w:color="auto" w:sz="4" w:space="0"/>
              <w:right w:val="single" w:color="auto" w:sz="4" w:space="0"/>
            </w:tcBorders>
            <w:shd w:val="clear" w:color="auto" w:fill="CCE8CF"/>
            <w:vAlign w:val="center"/>
          </w:tcPr>
          <w:p w14:paraId="53019680">
            <w:pPr>
              <w:widowControl/>
              <w:spacing w:line="240" w:lineRule="auto"/>
              <w:rPr>
                <w:rFonts w:ascii="宋体" w:cs="宋体"/>
                <w:kern w:val="0"/>
                <w:szCs w:val="21"/>
              </w:rPr>
            </w:pPr>
            <w:r>
              <w:rPr>
                <w:rFonts w:hint="eastAsia" w:ascii="宋体" w:hAnsi="宋体" w:cs="宋体"/>
                <w:kern w:val="0"/>
                <w:szCs w:val="21"/>
              </w:rPr>
              <w:t>　</w:t>
            </w:r>
          </w:p>
        </w:tc>
        <w:tc>
          <w:tcPr>
            <w:tcW w:w="2500" w:type="dxa"/>
            <w:tcBorders>
              <w:top w:val="nil"/>
              <w:left w:val="nil"/>
              <w:bottom w:val="single" w:color="auto" w:sz="4" w:space="0"/>
              <w:right w:val="single" w:color="auto" w:sz="4" w:space="0"/>
            </w:tcBorders>
            <w:shd w:val="clear" w:color="auto" w:fill="CCE8CF"/>
            <w:vAlign w:val="center"/>
          </w:tcPr>
          <w:p w14:paraId="7EF79266">
            <w:pPr>
              <w:widowControl/>
              <w:spacing w:line="240" w:lineRule="auto"/>
              <w:rPr>
                <w:rFonts w:ascii="宋体" w:cs="宋体"/>
                <w:kern w:val="0"/>
                <w:szCs w:val="21"/>
              </w:rPr>
            </w:pPr>
            <w:r>
              <w:rPr>
                <w:rFonts w:hint="eastAsia" w:ascii="宋体" w:hAnsi="宋体" w:cs="宋体"/>
                <w:kern w:val="0"/>
                <w:szCs w:val="21"/>
              </w:rPr>
              <w:t>　</w:t>
            </w:r>
          </w:p>
        </w:tc>
        <w:tc>
          <w:tcPr>
            <w:tcW w:w="2001" w:type="dxa"/>
            <w:tcBorders>
              <w:top w:val="nil"/>
              <w:left w:val="nil"/>
              <w:bottom w:val="single" w:color="auto" w:sz="4" w:space="0"/>
              <w:right w:val="single" w:color="auto" w:sz="4" w:space="0"/>
            </w:tcBorders>
            <w:shd w:val="clear" w:color="auto" w:fill="CCE8CF"/>
            <w:vAlign w:val="center"/>
          </w:tcPr>
          <w:p w14:paraId="7AB85474">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5E1B9AC6">
        <w:tblPrEx>
          <w:tblCellMar>
            <w:top w:w="0" w:type="dxa"/>
            <w:left w:w="108" w:type="dxa"/>
            <w:bottom w:w="0" w:type="dxa"/>
            <w:right w:w="108" w:type="dxa"/>
          </w:tblCellMar>
        </w:tblPrEx>
        <w:trPr>
          <w:trHeight w:val="499" w:hRule="atLeast"/>
          <w:jc w:val="center"/>
        </w:trPr>
        <w:tc>
          <w:tcPr>
            <w:tcW w:w="1020" w:type="dxa"/>
            <w:vMerge w:val="continue"/>
            <w:tcBorders>
              <w:top w:val="nil"/>
              <w:left w:val="single" w:color="auto" w:sz="4" w:space="0"/>
              <w:bottom w:val="single" w:color="000000" w:sz="4" w:space="0"/>
              <w:right w:val="single" w:color="auto" w:sz="4" w:space="0"/>
            </w:tcBorders>
            <w:shd w:val="clear" w:color="auto" w:fill="CCE8CF"/>
            <w:vAlign w:val="center"/>
          </w:tcPr>
          <w:p w14:paraId="12AD23E5">
            <w:pPr>
              <w:widowControl/>
              <w:spacing w:line="240" w:lineRule="auto"/>
              <w:jc w:val="left"/>
              <w:rPr>
                <w:rFonts w:ascii="宋体" w:cs="宋体"/>
                <w:kern w:val="0"/>
                <w:szCs w:val="21"/>
              </w:rPr>
            </w:pPr>
          </w:p>
        </w:tc>
        <w:tc>
          <w:tcPr>
            <w:tcW w:w="940" w:type="dxa"/>
            <w:vMerge w:val="continue"/>
            <w:tcBorders>
              <w:top w:val="nil"/>
              <w:left w:val="single" w:color="auto" w:sz="4" w:space="0"/>
              <w:bottom w:val="single" w:color="auto" w:sz="4" w:space="0"/>
              <w:right w:val="single" w:color="auto" w:sz="4" w:space="0"/>
            </w:tcBorders>
            <w:shd w:val="clear" w:color="auto" w:fill="CCE8CF"/>
            <w:vAlign w:val="center"/>
          </w:tcPr>
          <w:p w14:paraId="1746B8E6">
            <w:pPr>
              <w:widowControl/>
              <w:spacing w:line="240" w:lineRule="auto"/>
              <w:jc w:val="left"/>
              <w:rPr>
                <w:rFonts w:ascii="宋体" w:cs="宋体"/>
                <w:kern w:val="0"/>
                <w:szCs w:val="21"/>
              </w:rPr>
            </w:pPr>
          </w:p>
        </w:tc>
        <w:tc>
          <w:tcPr>
            <w:tcW w:w="1940" w:type="dxa"/>
            <w:tcBorders>
              <w:top w:val="nil"/>
              <w:left w:val="nil"/>
              <w:bottom w:val="single" w:color="auto" w:sz="4" w:space="0"/>
              <w:right w:val="single" w:color="auto" w:sz="4" w:space="0"/>
            </w:tcBorders>
            <w:shd w:val="clear" w:color="auto" w:fill="CCE8CF"/>
            <w:vAlign w:val="center"/>
          </w:tcPr>
          <w:p w14:paraId="0F300595">
            <w:pPr>
              <w:widowControl/>
              <w:spacing w:line="240" w:lineRule="auto"/>
              <w:rPr>
                <w:rFonts w:ascii="宋体" w:cs="宋体"/>
                <w:kern w:val="0"/>
                <w:szCs w:val="21"/>
              </w:rPr>
            </w:pPr>
            <w:r>
              <w:rPr>
                <w:rFonts w:hint="eastAsia" w:ascii="宋体" w:hAnsi="宋体" w:cs="宋体"/>
                <w:kern w:val="0"/>
                <w:szCs w:val="21"/>
              </w:rPr>
              <w:t>　</w:t>
            </w:r>
          </w:p>
        </w:tc>
        <w:tc>
          <w:tcPr>
            <w:tcW w:w="1820" w:type="dxa"/>
            <w:tcBorders>
              <w:top w:val="nil"/>
              <w:left w:val="nil"/>
              <w:bottom w:val="single" w:color="auto" w:sz="4" w:space="0"/>
              <w:right w:val="single" w:color="auto" w:sz="4" w:space="0"/>
            </w:tcBorders>
            <w:shd w:val="clear" w:color="auto" w:fill="CCE8CF"/>
            <w:vAlign w:val="center"/>
          </w:tcPr>
          <w:p w14:paraId="4052D72E">
            <w:pPr>
              <w:widowControl/>
              <w:spacing w:line="240" w:lineRule="auto"/>
              <w:rPr>
                <w:rFonts w:ascii="宋体" w:cs="宋体"/>
                <w:kern w:val="0"/>
                <w:szCs w:val="21"/>
              </w:rPr>
            </w:pPr>
            <w:r>
              <w:rPr>
                <w:rFonts w:hint="eastAsia" w:ascii="宋体" w:hAnsi="宋体" w:cs="宋体"/>
                <w:kern w:val="0"/>
                <w:szCs w:val="21"/>
              </w:rPr>
              <w:t>　</w:t>
            </w:r>
          </w:p>
        </w:tc>
        <w:tc>
          <w:tcPr>
            <w:tcW w:w="2500" w:type="dxa"/>
            <w:tcBorders>
              <w:top w:val="nil"/>
              <w:left w:val="nil"/>
              <w:bottom w:val="single" w:color="auto" w:sz="4" w:space="0"/>
              <w:right w:val="single" w:color="auto" w:sz="4" w:space="0"/>
            </w:tcBorders>
            <w:shd w:val="clear" w:color="auto" w:fill="CCE8CF"/>
            <w:vAlign w:val="center"/>
          </w:tcPr>
          <w:p w14:paraId="4515E670">
            <w:pPr>
              <w:widowControl/>
              <w:spacing w:line="240" w:lineRule="auto"/>
              <w:rPr>
                <w:rFonts w:ascii="宋体" w:cs="宋体"/>
                <w:kern w:val="0"/>
                <w:szCs w:val="21"/>
              </w:rPr>
            </w:pPr>
            <w:r>
              <w:rPr>
                <w:rFonts w:hint="eastAsia" w:ascii="宋体" w:hAnsi="宋体" w:cs="宋体"/>
                <w:kern w:val="0"/>
                <w:szCs w:val="21"/>
              </w:rPr>
              <w:t>　</w:t>
            </w:r>
          </w:p>
        </w:tc>
        <w:tc>
          <w:tcPr>
            <w:tcW w:w="2001" w:type="dxa"/>
            <w:tcBorders>
              <w:top w:val="nil"/>
              <w:left w:val="nil"/>
              <w:bottom w:val="single" w:color="auto" w:sz="4" w:space="0"/>
              <w:right w:val="single" w:color="auto" w:sz="4" w:space="0"/>
            </w:tcBorders>
            <w:shd w:val="clear" w:color="auto" w:fill="CCE8CF"/>
            <w:vAlign w:val="center"/>
          </w:tcPr>
          <w:p w14:paraId="743631A6">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60D2B8A6">
        <w:tblPrEx>
          <w:tblCellMar>
            <w:top w:w="0" w:type="dxa"/>
            <w:left w:w="108" w:type="dxa"/>
            <w:bottom w:w="0" w:type="dxa"/>
            <w:right w:w="108" w:type="dxa"/>
          </w:tblCellMar>
        </w:tblPrEx>
        <w:trPr>
          <w:trHeight w:val="499" w:hRule="atLeast"/>
          <w:jc w:val="center"/>
        </w:trPr>
        <w:tc>
          <w:tcPr>
            <w:tcW w:w="1020" w:type="dxa"/>
            <w:vMerge w:val="continue"/>
            <w:tcBorders>
              <w:top w:val="nil"/>
              <w:left w:val="single" w:color="auto" w:sz="4" w:space="0"/>
              <w:bottom w:val="single" w:color="000000" w:sz="4" w:space="0"/>
              <w:right w:val="single" w:color="auto" w:sz="4" w:space="0"/>
            </w:tcBorders>
            <w:shd w:val="clear" w:color="auto" w:fill="CCE8CF"/>
            <w:vAlign w:val="center"/>
          </w:tcPr>
          <w:p w14:paraId="640D864E">
            <w:pPr>
              <w:widowControl/>
              <w:spacing w:line="240" w:lineRule="auto"/>
              <w:jc w:val="left"/>
              <w:rPr>
                <w:rFonts w:ascii="宋体" w:cs="宋体"/>
                <w:kern w:val="0"/>
                <w:szCs w:val="21"/>
              </w:rPr>
            </w:pPr>
          </w:p>
        </w:tc>
        <w:tc>
          <w:tcPr>
            <w:tcW w:w="940" w:type="dxa"/>
            <w:vMerge w:val="restart"/>
            <w:tcBorders>
              <w:top w:val="nil"/>
              <w:left w:val="single" w:color="auto" w:sz="4" w:space="0"/>
              <w:bottom w:val="single" w:color="auto" w:sz="4" w:space="0"/>
              <w:right w:val="single" w:color="auto" w:sz="4" w:space="0"/>
            </w:tcBorders>
            <w:shd w:val="clear" w:color="auto" w:fill="CCE8CF"/>
            <w:vAlign w:val="center"/>
          </w:tcPr>
          <w:p w14:paraId="75E63925">
            <w:pPr>
              <w:widowControl/>
              <w:spacing w:line="240" w:lineRule="auto"/>
              <w:jc w:val="center"/>
              <w:rPr>
                <w:rFonts w:ascii="宋体" w:cs="宋体"/>
                <w:kern w:val="0"/>
                <w:szCs w:val="21"/>
              </w:rPr>
            </w:pPr>
            <w:r>
              <w:rPr>
                <w:rFonts w:ascii="宋体" w:hAnsi="宋体" w:cs="宋体"/>
                <w:kern w:val="0"/>
                <w:szCs w:val="21"/>
              </w:rPr>
              <w:t>11</w:t>
            </w:r>
          </w:p>
        </w:tc>
        <w:tc>
          <w:tcPr>
            <w:tcW w:w="1940" w:type="dxa"/>
            <w:tcBorders>
              <w:top w:val="nil"/>
              <w:left w:val="nil"/>
              <w:bottom w:val="single" w:color="auto" w:sz="4" w:space="0"/>
              <w:right w:val="single" w:color="auto" w:sz="4" w:space="0"/>
            </w:tcBorders>
            <w:shd w:val="clear" w:color="auto" w:fill="CCE8CF"/>
            <w:vAlign w:val="center"/>
          </w:tcPr>
          <w:p w14:paraId="1C2B4657">
            <w:pPr>
              <w:widowControl/>
              <w:spacing w:line="240" w:lineRule="auto"/>
              <w:rPr>
                <w:rFonts w:ascii="宋体" w:cs="宋体"/>
                <w:kern w:val="0"/>
                <w:szCs w:val="21"/>
              </w:rPr>
            </w:pPr>
            <w:r>
              <w:rPr>
                <w:rFonts w:hint="eastAsia" w:ascii="宋体" w:hAnsi="宋体" w:cs="宋体"/>
                <w:kern w:val="0"/>
                <w:szCs w:val="21"/>
              </w:rPr>
              <w:t>　</w:t>
            </w:r>
          </w:p>
        </w:tc>
        <w:tc>
          <w:tcPr>
            <w:tcW w:w="1820" w:type="dxa"/>
            <w:tcBorders>
              <w:top w:val="nil"/>
              <w:left w:val="nil"/>
              <w:bottom w:val="single" w:color="auto" w:sz="4" w:space="0"/>
              <w:right w:val="single" w:color="auto" w:sz="4" w:space="0"/>
            </w:tcBorders>
            <w:shd w:val="clear" w:color="auto" w:fill="CCE8CF"/>
            <w:vAlign w:val="center"/>
          </w:tcPr>
          <w:p w14:paraId="433641DC">
            <w:pPr>
              <w:widowControl/>
              <w:spacing w:line="240" w:lineRule="auto"/>
              <w:rPr>
                <w:rFonts w:ascii="宋体" w:cs="宋体"/>
                <w:kern w:val="0"/>
                <w:szCs w:val="21"/>
              </w:rPr>
            </w:pPr>
            <w:r>
              <w:rPr>
                <w:rFonts w:hint="eastAsia" w:ascii="宋体" w:hAnsi="宋体" w:cs="宋体"/>
                <w:kern w:val="0"/>
                <w:szCs w:val="21"/>
              </w:rPr>
              <w:t>　</w:t>
            </w:r>
          </w:p>
        </w:tc>
        <w:tc>
          <w:tcPr>
            <w:tcW w:w="2500" w:type="dxa"/>
            <w:tcBorders>
              <w:top w:val="nil"/>
              <w:left w:val="nil"/>
              <w:bottom w:val="single" w:color="auto" w:sz="4" w:space="0"/>
              <w:right w:val="single" w:color="auto" w:sz="4" w:space="0"/>
            </w:tcBorders>
            <w:shd w:val="clear" w:color="auto" w:fill="CCE8CF"/>
            <w:vAlign w:val="center"/>
          </w:tcPr>
          <w:p w14:paraId="13896EFD">
            <w:pPr>
              <w:widowControl/>
              <w:spacing w:line="240" w:lineRule="auto"/>
              <w:rPr>
                <w:rFonts w:ascii="宋体" w:cs="宋体"/>
                <w:kern w:val="0"/>
                <w:szCs w:val="21"/>
              </w:rPr>
            </w:pPr>
            <w:r>
              <w:rPr>
                <w:rFonts w:hint="eastAsia" w:ascii="宋体" w:hAnsi="宋体" w:cs="宋体"/>
                <w:kern w:val="0"/>
                <w:szCs w:val="21"/>
              </w:rPr>
              <w:t>　</w:t>
            </w:r>
          </w:p>
        </w:tc>
        <w:tc>
          <w:tcPr>
            <w:tcW w:w="2001" w:type="dxa"/>
            <w:tcBorders>
              <w:top w:val="nil"/>
              <w:left w:val="nil"/>
              <w:bottom w:val="single" w:color="auto" w:sz="4" w:space="0"/>
              <w:right w:val="single" w:color="auto" w:sz="4" w:space="0"/>
            </w:tcBorders>
            <w:shd w:val="clear" w:color="auto" w:fill="CCE8CF"/>
            <w:vAlign w:val="center"/>
          </w:tcPr>
          <w:p w14:paraId="1A73A020">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007DE786">
        <w:tblPrEx>
          <w:tblCellMar>
            <w:top w:w="0" w:type="dxa"/>
            <w:left w:w="108" w:type="dxa"/>
            <w:bottom w:w="0" w:type="dxa"/>
            <w:right w:w="108" w:type="dxa"/>
          </w:tblCellMar>
        </w:tblPrEx>
        <w:trPr>
          <w:trHeight w:val="499" w:hRule="atLeast"/>
          <w:jc w:val="center"/>
        </w:trPr>
        <w:tc>
          <w:tcPr>
            <w:tcW w:w="1020" w:type="dxa"/>
            <w:vMerge w:val="continue"/>
            <w:tcBorders>
              <w:top w:val="nil"/>
              <w:left w:val="single" w:color="auto" w:sz="4" w:space="0"/>
              <w:bottom w:val="single" w:color="000000" w:sz="4" w:space="0"/>
              <w:right w:val="single" w:color="auto" w:sz="4" w:space="0"/>
            </w:tcBorders>
            <w:shd w:val="clear" w:color="auto" w:fill="CCE8CF"/>
            <w:vAlign w:val="center"/>
          </w:tcPr>
          <w:p w14:paraId="0F02AE05">
            <w:pPr>
              <w:widowControl/>
              <w:spacing w:line="240" w:lineRule="auto"/>
              <w:jc w:val="left"/>
              <w:rPr>
                <w:rFonts w:ascii="宋体" w:cs="宋体"/>
                <w:kern w:val="0"/>
                <w:szCs w:val="21"/>
              </w:rPr>
            </w:pPr>
          </w:p>
        </w:tc>
        <w:tc>
          <w:tcPr>
            <w:tcW w:w="940" w:type="dxa"/>
            <w:vMerge w:val="continue"/>
            <w:tcBorders>
              <w:top w:val="nil"/>
              <w:left w:val="single" w:color="auto" w:sz="4" w:space="0"/>
              <w:bottom w:val="single" w:color="auto" w:sz="4" w:space="0"/>
              <w:right w:val="single" w:color="auto" w:sz="4" w:space="0"/>
            </w:tcBorders>
            <w:shd w:val="clear" w:color="auto" w:fill="CCE8CF"/>
            <w:vAlign w:val="center"/>
          </w:tcPr>
          <w:p w14:paraId="74DAB700">
            <w:pPr>
              <w:widowControl/>
              <w:spacing w:line="240" w:lineRule="auto"/>
              <w:jc w:val="left"/>
              <w:rPr>
                <w:rFonts w:ascii="宋体" w:cs="宋体"/>
                <w:kern w:val="0"/>
                <w:szCs w:val="21"/>
              </w:rPr>
            </w:pPr>
          </w:p>
        </w:tc>
        <w:tc>
          <w:tcPr>
            <w:tcW w:w="1940" w:type="dxa"/>
            <w:tcBorders>
              <w:top w:val="nil"/>
              <w:left w:val="nil"/>
              <w:bottom w:val="single" w:color="auto" w:sz="4" w:space="0"/>
              <w:right w:val="single" w:color="auto" w:sz="4" w:space="0"/>
            </w:tcBorders>
            <w:shd w:val="clear" w:color="auto" w:fill="CCE8CF"/>
            <w:vAlign w:val="center"/>
          </w:tcPr>
          <w:p w14:paraId="05AB7C41">
            <w:pPr>
              <w:widowControl/>
              <w:spacing w:line="240" w:lineRule="auto"/>
              <w:rPr>
                <w:rFonts w:ascii="宋体" w:cs="宋体"/>
                <w:kern w:val="0"/>
                <w:szCs w:val="21"/>
              </w:rPr>
            </w:pPr>
            <w:r>
              <w:rPr>
                <w:rFonts w:hint="eastAsia" w:ascii="宋体" w:hAnsi="宋体" w:cs="宋体"/>
                <w:kern w:val="0"/>
                <w:szCs w:val="21"/>
              </w:rPr>
              <w:t>　</w:t>
            </w:r>
          </w:p>
        </w:tc>
        <w:tc>
          <w:tcPr>
            <w:tcW w:w="1820" w:type="dxa"/>
            <w:tcBorders>
              <w:top w:val="nil"/>
              <w:left w:val="nil"/>
              <w:bottom w:val="single" w:color="auto" w:sz="4" w:space="0"/>
              <w:right w:val="single" w:color="auto" w:sz="4" w:space="0"/>
            </w:tcBorders>
            <w:shd w:val="clear" w:color="auto" w:fill="CCE8CF"/>
            <w:vAlign w:val="center"/>
          </w:tcPr>
          <w:p w14:paraId="1ECA89D4">
            <w:pPr>
              <w:widowControl/>
              <w:spacing w:line="240" w:lineRule="auto"/>
              <w:rPr>
                <w:rFonts w:ascii="宋体" w:cs="宋体"/>
                <w:kern w:val="0"/>
                <w:szCs w:val="21"/>
              </w:rPr>
            </w:pPr>
            <w:r>
              <w:rPr>
                <w:rFonts w:hint="eastAsia" w:ascii="宋体" w:hAnsi="宋体" w:cs="宋体"/>
                <w:kern w:val="0"/>
                <w:szCs w:val="21"/>
              </w:rPr>
              <w:t>　</w:t>
            </w:r>
          </w:p>
        </w:tc>
        <w:tc>
          <w:tcPr>
            <w:tcW w:w="2500" w:type="dxa"/>
            <w:tcBorders>
              <w:top w:val="nil"/>
              <w:left w:val="nil"/>
              <w:bottom w:val="single" w:color="auto" w:sz="4" w:space="0"/>
              <w:right w:val="single" w:color="auto" w:sz="4" w:space="0"/>
            </w:tcBorders>
            <w:shd w:val="clear" w:color="auto" w:fill="CCE8CF"/>
            <w:vAlign w:val="center"/>
          </w:tcPr>
          <w:p w14:paraId="5B16570A">
            <w:pPr>
              <w:widowControl/>
              <w:spacing w:line="240" w:lineRule="auto"/>
              <w:rPr>
                <w:rFonts w:ascii="宋体" w:cs="宋体"/>
                <w:kern w:val="0"/>
                <w:szCs w:val="21"/>
              </w:rPr>
            </w:pPr>
            <w:r>
              <w:rPr>
                <w:rFonts w:hint="eastAsia" w:ascii="宋体" w:hAnsi="宋体" w:cs="宋体"/>
                <w:kern w:val="0"/>
                <w:szCs w:val="21"/>
              </w:rPr>
              <w:t>　</w:t>
            </w:r>
          </w:p>
        </w:tc>
        <w:tc>
          <w:tcPr>
            <w:tcW w:w="2001" w:type="dxa"/>
            <w:tcBorders>
              <w:top w:val="nil"/>
              <w:left w:val="nil"/>
              <w:bottom w:val="single" w:color="auto" w:sz="4" w:space="0"/>
              <w:right w:val="single" w:color="auto" w:sz="4" w:space="0"/>
            </w:tcBorders>
            <w:shd w:val="clear" w:color="auto" w:fill="CCE8CF"/>
            <w:vAlign w:val="center"/>
          </w:tcPr>
          <w:p w14:paraId="03161059">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265C7E02">
        <w:tblPrEx>
          <w:tblCellMar>
            <w:top w:w="0" w:type="dxa"/>
            <w:left w:w="108" w:type="dxa"/>
            <w:bottom w:w="0" w:type="dxa"/>
            <w:right w:w="108" w:type="dxa"/>
          </w:tblCellMar>
        </w:tblPrEx>
        <w:trPr>
          <w:trHeight w:val="499" w:hRule="atLeast"/>
          <w:jc w:val="center"/>
        </w:trPr>
        <w:tc>
          <w:tcPr>
            <w:tcW w:w="1020" w:type="dxa"/>
            <w:vMerge w:val="continue"/>
            <w:tcBorders>
              <w:top w:val="nil"/>
              <w:left w:val="single" w:color="auto" w:sz="4" w:space="0"/>
              <w:bottom w:val="single" w:color="000000" w:sz="4" w:space="0"/>
              <w:right w:val="single" w:color="auto" w:sz="4" w:space="0"/>
            </w:tcBorders>
            <w:shd w:val="clear" w:color="auto" w:fill="CCE8CF"/>
            <w:vAlign w:val="center"/>
          </w:tcPr>
          <w:p w14:paraId="7927B434">
            <w:pPr>
              <w:widowControl/>
              <w:spacing w:line="240" w:lineRule="auto"/>
              <w:jc w:val="left"/>
              <w:rPr>
                <w:rFonts w:ascii="宋体" w:cs="宋体"/>
                <w:kern w:val="0"/>
                <w:szCs w:val="21"/>
              </w:rPr>
            </w:pPr>
          </w:p>
        </w:tc>
        <w:tc>
          <w:tcPr>
            <w:tcW w:w="940" w:type="dxa"/>
            <w:vMerge w:val="restart"/>
            <w:tcBorders>
              <w:top w:val="nil"/>
              <w:left w:val="single" w:color="auto" w:sz="4" w:space="0"/>
              <w:bottom w:val="single" w:color="auto" w:sz="4" w:space="0"/>
              <w:right w:val="single" w:color="auto" w:sz="4" w:space="0"/>
            </w:tcBorders>
            <w:shd w:val="clear" w:color="auto" w:fill="CCE8CF"/>
            <w:vAlign w:val="center"/>
          </w:tcPr>
          <w:p w14:paraId="03392C65">
            <w:pPr>
              <w:widowControl/>
              <w:spacing w:line="240" w:lineRule="auto"/>
              <w:jc w:val="center"/>
              <w:rPr>
                <w:rFonts w:ascii="宋体" w:cs="宋体"/>
                <w:kern w:val="0"/>
                <w:szCs w:val="21"/>
              </w:rPr>
            </w:pPr>
            <w:r>
              <w:rPr>
                <w:rFonts w:ascii="宋体" w:hAnsi="宋体" w:cs="宋体"/>
                <w:kern w:val="0"/>
                <w:szCs w:val="21"/>
              </w:rPr>
              <w:t>12</w:t>
            </w:r>
          </w:p>
        </w:tc>
        <w:tc>
          <w:tcPr>
            <w:tcW w:w="1940" w:type="dxa"/>
            <w:tcBorders>
              <w:top w:val="nil"/>
              <w:left w:val="nil"/>
              <w:bottom w:val="single" w:color="auto" w:sz="4" w:space="0"/>
              <w:right w:val="nil"/>
            </w:tcBorders>
            <w:shd w:val="clear" w:color="auto" w:fill="CCE8CF"/>
            <w:vAlign w:val="center"/>
          </w:tcPr>
          <w:p w14:paraId="4368C894">
            <w:pPr>
              <w:widowControl/>
              <w:spacing w:line="240" w:lineRule="auto"/>
              <w:rPr>
                <w:rFonts w:ascii="宋体" w:cs="宋体"/>
                <w:kern w:val="0"/>
                <w:szCs w:val="21"/>
              </w:rPr>
            </w:pPr>
            <w:r>
              <w:rPr>
                <w:rFonts w:hint="eastAsia" w:ascii="宋体" w:hAnsi="宋体" w:cs="宋体"/>
                <w:kern w:val="0"/>
                <w:szCs w:val="21"/>
              </w:rPr>
              <w:t>　</w:t>
            </w:r>
          </w:p>
        </w:tc>
        <w:tc>
          <w:tcPr>
            <w:tcW w:w="1820" w:type="dxa"/>
            <w:tcBorders>
              <w:top w:val="nil"/>
              <w:left w:val="single" w:color="auto" w:sz="4" w:space="0"/>
              <w:bottom w:val="single" w:color="auto" w:sz="4" w:space="0"/>
              <w:right w:val="nil"/>
            </w:tcBorders>
            <w:shd w:val="clear" w:color="auto" w:fill="CCE8CF"/>
            <w:vAlign w:val="center"/>
          </w:tcPr>
          <w:p w14:paraId="25E39DDA">
            <w:pPr>
              <w:widowControl/>
              <w:spacing w:line="240" w:lineRule="auto"/>
              <w:rPr>
                <w:rFonts w:ascii="宋体" w:cs="宋体"/>
                <w:kern w:val="0"/>
                <w:szCs w:val="21"/>
              </w:rPr>
            </w:pPr>
            <w:r>
              <w:rPr>
                <w:rFonts w:hint="eastAsia" w:ascii="宋体" w:hAnsi="宋体" w:cs="宋体"/>
                <w:kern w:val="0"/>
                <w:szCs w:val="21"/>
              </w:rPr>
              <w:t>　</w:t>
            </w:r>
          </w:p>
        </w:tc>
        <w:tc>
          <w:tcPr>
            <w:tcW w:w="2500" w:type="dxa"/>
            <w:tcBorders>
              <w:top w:val="nil"/>
              <w:left w:val="single" w:color="auto" w:sz="4" w:space="0"/>
              <w:bottom w:val="single" w:color="auto" w:sz="4" w:space="0"/>
              <w:right w:val="single" w:color="auto" w:sz="4" w:space="0"/>
            </w:tcBorders>
            <w:shd w:val="clear" w:color="auto" w:fill="CCE8CF"/>
            <w:vAlign w:val="center"/>
          </w:tcPr>
          <w:p w14:paraId="282B74A3">
            <w:pPr>
              <w:widowControl/>
              <w:spacing w:line="240" w:lineRule="auto"/>
              <w:rPr>
                <w:rFonts w:ascii="宋体" w:cs="宋体"/>
                <w:kern w:val="0"/>
                <w:szCs w:val="21"/>
              </w:rPr>
            </w:pPr>
            <w:r>
              <w:rPr>
                <w:rFonts w:hint="eastAsia" w:ascii="宋体" w:hAnsi="宋体" w:cs="宋体"/>
                <w:kern w:val="0"/>
                <w:szCs w:val="21"/>
              </w:rPr>
              <w:t>　</w:t>
            </w:r>
          </w:p>
        </w:tc>
        <w:tc>
          <w:tcPr>
            <w:tcW w:w="2001" w:type="dxa"/>
            <w:tcBorders>
              <w:top w:val="nil"/>
              <w:left w:val="nil"/>
              <w:bottom w:val="single" w:color="auto" w:sz="4" w:space="0"/>
              <w:right w:val="single" w:color="auto" w:sz="4" w:space="0"/>
            </w:tcBorders>
            <w:shd w:val="clear" w:color="auto" w:fill="CCE8CF"/>
            <w:vAlign w:val="center"/>
          </w:tcPr>
          <w:p w14:paraId="26264CC9">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2A5AF58F">
        <w:tblPrEx>
          <w:tblCellMar>
            <w:top w:w="0" w:type="dxa"/>
            <w:left w:w="108" w:type="dxa"/>
            <w:bottom w:w="0" w:type="dxa"/>
            <w:right w:w="108" w:type="dxa"/>
          </w:tblCellMar>
        </w:tblPrEx>
        <w:trPr>
          <w:trHeight w:val="499" w:hRule="atLeast"/>
          <w:jc w:val="center"/>
        </w:trPr>
        <w:tc>
          <w:tcPr>
            <w:tcW w:w="1020" w:type="dxa"/>
            <w:vMerge w:val="continue"/>
            <w:tcBorders>
              <w:top w:val="nil"/>
              <w:left w:val="single" w:color="auto" w:sz="4" w:space="0"/>
              <w:bottom w:val="single" w:color="000000" w:sz="4" w:space="0"/>
              <w:right w:val="single" w:color="auto" w:sz="4" w:space="0"/>
            </w:tcBorders>
            <w:shd w:val="clear" w:color="auto" w:fill="CCE8CF"/>
            <w:vAlign w:val="center"/>
          </w:tcPr>
          <w:p w14:paraId="455AD50A">
            <w:pPr>
              <w:widowControl/>
              <w:spacing w:line="240" w:lineRule="auto"/>
              <w:jc w:val="left"/>
              <w:rPr>
                <w:rFonts w:ascii="宋体" w:cs="宋体"/>
                <w:kern w:val="0"/>
                <w:szCs w:val="21"/>
              </w:rPr>
            </w:pPr>
          </w:p>
        </w:tc>
        <w:tc>
          <w:tcPr>
            <w:tcW w:w="940" w:type="dxa"/>
            <w:vMerge w:val="continue"/>
            <w:tcBorders>
              <w:top w:val="nil"/>
              <w:left w:val="single" w:color="auto" w:sz="4" w:space="0"/>
              <w:bottom w:val="single" w:color="auto" w:sz="4" w:space="0"/>
              <w:right w:val="single" w:color="auto" w:sz="4" w:space="0"/>
            </w:tcBorders>
            <w:shd w:val="clear" w:color="auto" w:fill="CCE8CF"/>
            <w:vAlign w:val="center"/>
          </w:tcPr>
          <w:p w14:paraId="48ABB0F5">
            <w:pPr>
              <w:widowControl/>
              <w:spacing w:line="240" w:lineRule="auto"/>
              <w:jc w:val="left"/>
              <w:rPr>
                <w:rFonts w:ascii="宋体" w:cs="宋体"/>
                <w:kern w:val="0"/>
                <w:szCs w:val="21"/>
              </w:rPr>
            </w:pPr>
          </w:p>
        </w:tc>
        <w:tc>
          <w:tcPr>
            <w:tcW w:w="1940" w:type="dxa"/>
            <w:tcBorders>
              <w:top w:val="nil"/>
              <w:left w:val="nil"/>
              <w:bottom w:val="single" w:color="auto" w:sz="4" w:space="0"/>
              <w:right w:val="nil"/>
            </w:tcBorders>
            <w:shd w:val="clear" w:color="auto" w:fill="CCE8CF"/>
            <w:vAlign w:val="center"/>
          </w:tcPr>
          <w:p w14:paraId="7DB0760D">
            <w:pPr>
              <w:widowControl/>
              <w:spacing w:line="240" w:lineRule="auto"/>
              <w:rPr>
                <w:rFonts w:ascii="宋体" w:cs="宋体"/>
                <w:kern w:val="0"/>
                <w:szCs w:val="21"/>
              </w:rPr>
            </w:pPr>
            <w:r>
              <w:rPr>
                <w:rFonts w:hint="eastAsia" w:ascii="宋体" w:hAnsi="宋体" w:cs="宋体"/>
                <w:kern w:val="0"/>
                <w:szCs w:val="21"/>
              </w:rPr>
              <w:t>　</w:t>
            </w:r>
          </w:p>
        </w:tc>
        <w:tc>
          <w:tcPr>
            <w:tcW w:w="1820" w:type="dxa"/>
            <w:tcBorders>
              <w:top w:val="nil"/>
              <w:left w:val="single" w:color="auto" w:sz="4" w:space="0"/>
              <w:bottom w:val="single" w:color="auto" w:sz="4" w:space="0"/>
              <w:right w:val="nil"/>
            </w:tcBorders>
            <w:shd w:val="clear" w:color="auto" w:fill="CCE8CF"/>
            <w:vAlign w:val="center"/>
          </w:tcPr>
          <w:p w14:paraId="75ADC2C3">
            <w:pPr>
              <w:widowControl/>
              <w:spacing w:line="240" w:lineRule="auto"/>
              <w:rPr>
                <w:rFonts w:ascii="宋体" w:cs="宋体"/>
                <w:kern w:val="0"/>
                <w:szCs w:val="21"/>
              </w:rPr>
            </w:pPr>
            <w:r>
              <w:rPr>
                <w:rFonts w:hint="eastAsia" w:ascii="宋体" w:hAnsi="宋体" w:cs="宋体"/>
                <w:kern w:val="0"/>
                <w:szCs w:val="21"/>
              </w:rPr>
              <w:t>　</w:t>
            </w:r>
          </w:p>
        </w:tc>
        <w:tc>
          <w:tcPr>
            <w:tcW w:w="2500" w:type="dxa"/>
            <w:tcBorders>
              <w:top w:val="nil"/>
              <w:left w:val="single" w:color="auto" w:sz="4" w:space="0"/>
              <w:bottom w:val="single" w:color="auto" w:sz="4" w:space="0"/>
              <w:right w:val="single" w:color="auto" w:sz="4" w:space="0"/>
            </w:tcBorders>
            <w:shd w:val="clear" w:color="auto" w:fill="CCE8CF"/>
            <w:vAlign w:val="center"/>
          </w:tcPr>
          <w:p w14:paraId="26159E5D">
            <w:pPr>
              <w:widowControl/>
              <w:spacing w:line="240" w:lineRule="auto"/>
              <w:rPr>
                <w:rFonts w:ascii="宋体" w:cs="宋体"/>
                <w:kern w:val="0"/>
                <w:szCs w:val="21"/>
              </w:rPr>
            </w:pPr>
            <w:r>
              <w:rPr>
                <w:rFonts w:hint="eastAsia" w:ascii="宋体" w:hAnsi="宋体" w:cs="宋体"/>
                <w:kern w:val="0"/>
                <w:szCs w:val="21"/>
              </w:rPr>
              <w:t>　</w:t>
            </w:r>
          </w:p>
        </w:tc>
        <w:tc>
          <w:tcPr>
            <w:tcW w:w="2001" w:type="dxa"/>
            <w:tcBorders>
              <w:top w:val="nil"/>
              <w:left w:val="nil"/>
              <w:bottom w:val="single" w:color="auto" w:sz="4" w:space="0"/>
              <w:right w:val="single" w:color="auto" w:sz="4" w:space="0"/>
            </w:tcBorders>
            <w:shd w:val="clear" w:color="auto" w:fill="CCE8CF"/>
            <w:vAlign w:val="center"/>
          </w:tcPr>
          <w:p w14:paraId="26692270">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r>
      <w:tr w14:paraId="03C97F62">
        <w:tblPrEx>
          <w:tblCellMar>
            <w:top w:w="0" w:type="dxa"/>
            <w:left w:w="108" w:type="dxa"/>
            <w:bottom w:w="0" w:type="dxa"/>
            <w:right w:w="108" w:type="dxa"/>
          </w:tblCellMar>
        </w:tblPrEx>
        <w:trPr>
          <w:trHeight w:val="735" w:hRule="atLeast"/>
          <w:jc w:val="center"/>
        </w:trPr>
        <w:tc>
          <w:tcPr>
            <w:tcW w:w="1020" w:type="dxa"/>
            <w:tcBorders>
              <w:top w:val="nil"/>
              <w:left w:val="single" w:color="auto" w:sz="4" w:space="0"/>
              <w:bottom w:val="single" w:color="auto" w:sz="4" w:space="0"/>
              <w:right w:val="single" w:color="auto" w:sz="4" w:space="0"/>
            </w:tcBorders>
            <w:shd w:val="clear" w:color="auto" w:fill="CCE8CF"/>
            <w:vAlign w:val="center"/>
          </w:tcPr>
          <w:p w14:paraId="7E8B44BD">
            <w:pPr>
              <w:widowControl/>
              <w:spacing w:line="240" w:lineRule="auto"/>
              <w:rPr>
                <w:rFonts w:ascii="宋体" w:cs="宋体"/>
                <w:kern w:val="0"/>
                <w:szCs w:val="21"/>
              </w:rPr>
            </w:pPr>
            <w:r>
              <w:rPr>
                <w:rFonts w:hint="eastAsia" w:ascii="宋体" w:hAnsi="宋体" w:cs="宋体"/>
                <w:kern w:val="0"/>
                <w:szCs w:val="21"/>
              </w:rPr>
              <w:t>巡检执行情况</w:t>
            </w:r>
          </w:p>
        </w:tc>
        <w:tc>
          <w:tcPr>
            <w:tcW w:w="9201" w:type="dxa"/>
            <w:gridSpan w:val="5"/>
            <w:tcBorders>
              <w:top w:val="single" w:color="auto" w:sz="4" w:space="0"/>
              <w:left w:val="nil"/>
              <w:bottom w:val="single" w:color="auto" w:sz="4" w:space="0"/>
              <w:right w:val="single" w:color="000000" w:sz="4" w:space="0"/>
            </w:tcBorders>
            <w:shd w:val="clear" w:color="auto" w:fill="CCE8CF"/>
            <w:vAlign w:val="center"/>
          </w:tcPr>
          <w:p w14:paraId="3FD9060A">
            <w:pPr>
              <w:widowControl/>
              <w:spacing w:line="240" w:lineRule="auto"/>
              <w:jc w:val="left"/>
              <w:rPr>
                <w:rFonts w:ascii="宋体" w:cs="宋体"/>
                <w:kern w:val="0"/>
                <w:szCs w:val="21"/>
              </w:rPr>
            </w:pPr>
            <w:r>
              <w:rPr>
                <w:rFonts w:hint="eastAsia" w:ascii="宋体" w:hAnsi="宋体" w:cs="宋体"/>
                <w:kern w:val="0"/>
                <w:szCs w:val="21"/>
              </w:rPr>
              <w:t>乙方在</w:t>
            </w:r>
            <w:r>
              <w:rPr>
                <w:rFonts w:ascii="宋体" w:hAnsi="宋体" w:cs="宋体"/>
                <w:kern w:val="0"/>
                <w:szCs w:val="21"/>
              </w:rPr>
              <w:t xml:space="preserve">          </w:t>
            </w:r>
            <w:r>
              <w:rPr>
                <w:rFonts w:hint="eastAsia" w:ascii="宋体" w:hAnsi="宋体" w:cs="宋体"/>
                <w:kern w:val="0"/>
                <w:szCs w:val="21"/>
              </w:rPr>
              <w:t>年度较好地完成了巡检任务。</w:t>
            </w:r>
          </w:p>
        </w:tc>
      </w:tr>
      <w:tr w14:paraId="02A693B1">
        <w:tblPrEx>
          <w:tblCellMar>
            <w:top w:w="0" w:type="dxa"/>
            <w:left w:w="108" w:type="dxa"/>
            <w:bottom w:w="0" w:type="dxa"/>
            <w:right w:w="108" w:type="dxa"/>
          </w:tblCellMar>
        </w:tblPrEx>
        <w:trPr>
          <w:trHeight w:val="1020" w:hRule="atLeast"/>
          <w:jc w:val="center"/>
        </w:trPr>
        <w:tc>
          <w:tcPr>
            <w:tcW w:w="10221" w:type="dxa"/>
            <w:gridSpan w:val="6"/>
            <w:tcBorders>
              <w:top w:val="single" w:color="auto" w:sz="4" w:space="0"/>
              <w:left w:val="single" w:color="auto" w:sz="4" w:space="0"/>
              <w:bottom w:val="nil"/>
              <w:right w:val="single" w:color="000000" w:sz="4" w:space="0"/>
            </w:tcBorders>
            <w:shd w:val="clear" w:color="auto" w:fill="CCE8CF"/>
            <w:vAlign w:val="center"/>
          </w:tcPr>
          <w:p w14:paraId="64288C98">
            <w:pPr>
              <w:widowControl/>
              <w:spacing w:line="240" w:lineRule="auto"/>
              <w:jc w:val="left"/>
              <w:rPr>
                <w:rFonts w:ascii="宋体" w:cs="宋体"/>
                <w:kern w:val="0"/>
                <w:szCs w:val="21"/>
              </w:rPr>
            </w:pPr>
            <w:r>
              <w:rPr>
                <w:rFonts w:hint="eastAsia" w:ascii="宋体" w:hAnsi="宋体" w:cs="宋体"/>
                <w:kern w:val="0"/>
                <w:szCs w:val="21"/>
              </w:rPr>
              <w:t>甲方：深圳大学城图书馆</w:t>
            </w:r>
            <w:r>
              <w:rPr>
                <w:rFonts w:ascii="宋体" w:hAnsi="宋体" w:cs="宋体"/>
                <w:kern w:val="0"/>
                <w:szCs w:val="21"/>
              </w:rPr>
              <w:t xml:space="preserve">                             </w:t>
            </w:r>
            <w:r>
              <w:rPr>
                <w:rFonts w:hint="eastAsia" w:ascii="宋体" w:hAnsi="宋体" w:cs="宋体"/>
                <w:kern w:val="0"/>
                <w:szCs w:val="21"/>
              </w:rPr>
              <w:t>甲方代表签字：</w:t>
            </w:r>
            <w:r>
              <w:rPr>
                <w:rFonts w:ascii="宋体" w:hAnsi="宋体" w:cs="宋体"/>
                <w:kern w:val="0"/>
                <w:szCs w:val="21"/>
              </w:rPr>
              <w:t xml:space="preserve"> </w:t>
            </w:r>
            <w:r>
              <w:rPr>
                <w:rFonts w:ascii="宋体" w:hAnsi="宋体" w:cs="宋体"/>
                <w:kern w:val="0"/>
                <w:szCs w:val="21"/>
              </w:rPr>
              <w:br w:type="textWrapping"/>
            </w:r>
            <w:r>
              <w:rPr>
                <w:rFonts w:ascii="宋体" w:hAnsi="宋体" w:cs="宋体"/>
                <w:kern w:val="0"/>
                <w:szCs w:val="21"/>
              </w:rPr>
              <w:br w:type="textWrapping"/>
            </w:r>
            <w:r>
              <w:rPr>
                <w:rFonts w:hint="eastAsia" w:ascii="宋体" w:hAnsi="宋体" w:cs="宋体"/>
                <w:kern w:val="0"/>
                <w:szCs w:val="21"/>
              </w:rPr>
              <w:t>乙方：</w:t>
            </w:r>
            <w:r>
              <w:rPr>
                <w:rFonts w:ascii="宋体" w:hAnsi="宋体" w:cs="宋体"/>
                <w:kern w:val="0"/>
                <w:szCs w:val="21"/>
              </w:rPr>
              <w:t xml:space="preserve">                                             </w:t>
            </w:r>
            <w:r>
              <w:rPr>
                <w:rFonts w:hint="eastAsia" w:ascii="宋体" w:hAnsi="宋体" w:cs="宋体"/>
                <w:kern w:val="0"/>
                <w:szCs w:val="21"/>
              </w:rPr>
              <w:t>乙方代表签字：</w:t>
            </w:r>
            <w:r>
              <w:rPr>
                <w:rFonts w:ascii="宋体" w:hAnsi="宋体" w:cs="宋体"/>
                <w:kern w:val="0"/>
                <w:szCs w:val="21"/>
              </w:rPr>
              <w:t xml:space="preserve">  </w:t>
            </w:r>
            <w:r>
              <w:rPr>
                <w:rFonts w:ascii="宋体" w:hAnsi="宋体" w:cs="宋体"/>
                <w:kern w:val="0"/>
                <w:szCs w:val="21"/>
              </w:rPr>
              <w:br w:type="textWrapping"/>
            </w:r>
            <w:r>
              <w:rPr>
                <w:rFonts w:ascii="宋体" w:hAnsi="宋体" w:cs="宋体"/>
                <w:kern w:val="0"/>
                <w:szCs w:val="21"/>
              </w:rPr>
              <w:t xml:space="preserve">                                       </w:t>
            </w:r>
          </w:p>
        </w:tc>
      </w:tr>
      <w:tr w14:paraId="0522BBA3">
        <w:tblPrEx>
          <w:tblCellMar>
            <w:top w:w="0" w:type="dxa"/>
            <w:left w:w="108" w:type="dxa"/>
            <w:bottom w:w="0" w:type="dxa"/>
            <w:right w:w="108" w:type="dxa"/>
          </w:tblCellMar>
        </w:tblPrEx>
        <w:trPr>
          <w:trHeight w:val="690" w:hRule="atLeast"/>
          <w:jc w:val="center"/>
        </w:trPr>
        <w:tc>
          <w:tcPr>
            <w:tcW w:w="10221" w:type="dxa"/>
            <w:gridSpan w:val="6"/>
            <w:tcBorders>
              <w:top w:val="nil"/>
              <w:left w:val="single" w:color="auto" w:sz="4" w:space="0"/>
              <w:bottom w:val="single" w:color="auto" w:sz="4" w:space="0"/>
              <w:right w:val="single" w:color="000000" w:sz="4" w:space="0"/>
            </w:tcBorders>
            <w:shd w:val="clear" w:color="auto" w:fill="CCE8CF"/>
            <w:vAlign w:val="center"/>
          </w:tcPr>
          <w:p w14:paraId="4B7C9310">
            <w:pPr>
              <w:widowControl/>
              <w:spacing w:line="240" w:lineRule="auto"/>
              <w:jc w:val="right"/>
              <w:rPr>
                <w:rFonts w:ascii="宋体" w:cs="宋体"/>
                <w:kern w:val="0"/>
                <w:szCs w:val="21"/>
              </w:rPr>
            </w:pPr>
            <w:r>
              <w:rPr>
                <w:rFonts w:ascii="宋体" w:hAnsi="宋体" w:cs="宋体"/>
                <w:kern w:val="0"/>
                <w:szCs w:val="21"/>
              </w:rPr>
              <w:t xml:space="preserve"> </w:t>
            </w:r>
            <w:r>
              <w:rPr>
                <w:rFonts w:ascii="宋体" w:hAnsi="宋体" w:cs="宋体"/>
                <w:kern w:val="0"/>
                <w:szCs w:val="21"/>
                <w:u w:val="single"/>
              </w:rPr>
              <w:t xml:space="preserve">        </w:t>
            </w:r>
            <w:r>
              <w:rPr>
                <w:rFonts w:hint="eastAsia" w:ascii="宋体" w:hAnsi="宋体" w:cs="宋体"/>
                <w:kern w:val="0"/>
                <w:szCs w:val="21"/>
              </w:rPr>
              <w:t>年</w:t>
            </w:r>
            <w:r>
              <w:rPr>
                <w:rFonts w:ascii="宋体" w:hAnsi="宋体" w:cs="宋体"/>
                <w:kern w:val="0"/>
                <w:szCs w:val="21"/>
                <w:u w:val="single"/>
              </w:rPr>
              <w:t xml:space="preserve">       </w:t>
            </w:r>
            <w:r>
              <w:rPr>
                <w:rFonts w:hint="eastAsia" w:ascii="宋体" w:hAnsi="宋体" w:cs="宋体"/>
                <w:kern w:val="0"/>
                <w:szCs w:val="21"/>
              </w:rPr>
              <w:t>月</w:t>
            </w:r>
            <w:r>
              <w:rPr>
                <w:rFonts w:ascii="宋体" w:hAnsi="宋体" w:cs="宋体"/>
                <w:kern w:val="0"/>
                <w:szCs w:val="21"/>
                <w:u w:val="single"/>
              </w:rPr>
              <w:t xml:space="preserve">       </w:t>
            </w:r>
            <w:r>
              <w:rPr>
                <w:rFonts w:hint="eastAsia" w:ascii="宋体" w:hAnsi="宋体" w:cs="宋体"/>
                <w:kern w:val="0"/>
                <w:szCs w:val="21"/>
              </w:rPr>
              <w:t>日</w:t>
            </w:r>
          </w:p>
        </w:tc>
      </w:tr>
    </w:tbl>
    <w:p w14:paraId="20851922">
      <w:pPr>
        <w:rPr>
          <w:rFonts w:ascii="宋体"/>
          <w:szCs w:val="21"/>
        </w:rPr>
      </w:pPr>
    </w:p>
    <w:p w14:paraId="2D21FAAE">
      <w:pPr>
        <w:rPr>
          <w:rFonts w:ascii="宋体"/>
          <w:szCs w:val="21"/>
        </w:rPr>
      </w:pPr>
    </w:p>
    <w:p w14:paraId="0B9AAA13">
      <w:pPr>
        <w:widowControl/>
        <w:spacing w:line="240" w:lineRule="auto"/>
        <w:jc w:val="left"/>
        <w:rPr>
          <w:rFonts w:ascii="宋体"/>
          <w:szCs w:val="21"/>
        </w:rPr>
      </w:pPr>
      <w:r>
        <w:rPr>
          <w:rFonts w:ascii="宋体"/>
          <w:szCs w:val="21"/>
        </w:rPr>
        <w:br w:type="page"/>
      </w:r>
    </w:p>
    <w:p w14:paraId="477B4B9B">
      <w:pPr>
        <w:rPr>
          <w:rFonts w:hint="eastAsia" w:ascii="宋体" w:hAnsi="宋体"/>
          <w:b/>
          <w:szCs w:val="21"/>
        </w:rPr>
      </w:pPr>
      <w:r>
        <w:rPr>
          <w:rFonts w:hint="eastAsia" w:ascii="宋体" w:hAnsi="宋体"/>
          <w:b/>
          <w:szCs w:val="21"/>
        </w:rPr>
        <w:t>附件</w:t>
      </w:r>
      <w:r>
        <w:rPr>
          <w:rFonts w:ascii="宋体" w:hAnsi="宋体"/>
          <w:b/>
          <w:szCs w:val="21"/>
        </w:rPr>
        <w:t>6</w:t>
      </w:r>
      <w:r>
        <w:rPr>
          <w:rFonts w:hint="eastAsia" w:ascii="宋体" w:hAnsi="宋体"/>
          <w:b/>
          <w:szCs w:val="21"/>
        </w:rPr>
        <w:t>：设备故障处理记录表</w:t>
      </w:r>
    </w:p>
    <w:p w14:paraId="601055B2">
      <w:pPr>
        <w:rPr>
          <w:rFonts w:ascii="宋体"/>
          <w:b/>
          <w:szCs w:val="21"/>
        </w:rPr>
      </w:pPr>
    </w:p>
    <w:tbl>
      <w:tblPr>
        <w:tblStyle w:val="26"/>
        <w:tblW w:w="10220" w:type="dxa"/>
        <w:jc w:val="center"/>
        <w:tblLayout w:type="fixed"/>
        <w:tblCellMar>
          <w:top w:w="0" w:type="dxa"/>
          <w:left w:w="108" w:type="dxa"/>
          <w:bottom w:w="0" w:type="dxa"/>
          <w:right w:w="108" w:type="dxa"/>
        </w:tblCellMar>
      </w:tblPr>
      <w:tblGrid>
        <w:gridCol w:w="1500"/>
        <w:gridCol w:w="3680"/>
        <w:gridCol w:w="1360"/>
        <w:gridCol w:w="3680"/>
      </w:tblGrid>
      <w:tr w14:paraId="3CBCF3FE">
        <w:tblPrEx>
          <w:tblCellMar>
            <w:top w:w="0" w:type="dxa"/>
            <w:left w:w="108" w:type="dxa"/>
            <w:bottom w:w="0" w:type="dxa"/>
            <w:right w:w="108" w:type="dxa"/>
          </w:tblCellMar>
        </w:tblPrEx>
        <w:trPr>
          <w:trHeight w:val="510" w:hRule="atLeast"/>
          <w:jc w:val="center"/>
        </w:trPr>
        <w:tc>
          <w:tcPr>
            <w:tcW w:w="10220" w:type="dxa"/>
            <w:gridSpan w:val="4"/>
            <w:tcBorders>
              <w:top w:val="single" w:color="auto" w:sz="4" w:space="0"/>
              <w:left w:val="single" w:color="auto" w:sz="4" w:space="0"/>
              <w:bottom w:val="single" w:color="auto" w:sz="4" w:space="0"/>
              <w:right w:val="single" w:color="000000" w:sz="4" w:space="0"/>
            </w:tcBorders>
            <w:shd w:val="clear" w:color="000000" w:fill="D9D9D9"/>
            <w:vAlign w:val="center"/>
          </w:tcPr>
          <w:p w14:paraId="6DB46614">
            <w:pPr>
              <w:widowControl/>
              <w:spacing w:line="240" w:lineRule="auto"/>
              <w:jc w:val="center"/>
              <w:rPr>
                <w:rFonts w:ascii="宋体" w:cs="宋体"/>
                <w:b/>
                <w:bCs/>
                <w:kern w:val="0"/>
                <w:szCs w:val="21"/>
              </w:rPr>
            </w:pPr>
            <w:r>
              <w:rPr>
                <w:rFonts w:hint="eastAsia" w:ascii="宋体" w:hAnsi="宋体" w:cs="宋体"/>
                <w:b/>
                <w:bCs/>
                <w:kern w:val="0"/>
                <w:szCs w:val="21"/>
              </w:rPr>
              <w:t>设备故障排除记录</w:t>
            </w:r>
          </w:p>
        </w:tc>
      </w:tr>
      <w:tr w14:paraId="7F3823E4">
        <w:tblPrEx>
          <w:tblCellMar>
            <w:top w:w="0" w:type="dxa"/>
            <w:left w:w="108" w:type="dxa"/>
            <w:bottom w:w="0" w:type="dxa"/>
            <w:right w:w="108" w:type="dxa"/>
          </w:tblCellMar>
        </w:tblPrEx>
        <w:trPr>
          <w:trHeight w:val="499" w:hRule="atLeast"/>
          <w:jc w:val="center"/>
        </w:trPr>
        <w:tc>
          <w:tcPr>
            <w:tcW w:w="1500" w:type="dxa"/>
            <w:tcBorders>
              <w:top w:val="nil"/>
              <w:left w:val="single" w:color="auto" w:sz="4" w:space="0"/>
              <w:bottom w:val="single" w:color="auto" w:sz="4" w:space="0"/>
              <w:right w:val="single" w:color="auto" w:sz="4" w:space="0"/>
            </w:tcBorders>
            <w:shd w:val="clear" w:color="000000" w:fill="CCE8CF"/>
            <w:vAlign w:val="center"/>
          </w:tcPr>
          <w:p w14:paraId="37E93250">
            <w:pPr>
              <w:widowControl/>
              <w:spacing w:line="240" w:lineRule="auto"/>
              <w:rPr>
                <w:rFonts w:ascii="宋体" w:cs="宋体"/>
                <w:kern w:val="0"/>
                <w:szCs w:val="21"/>
              </w:rPr>
            </w:pPr>
            <w:r>
              <w:rPr>
                <w:rFonts w:hint="eastAsia" w:ascii="宋体" w:hAnsi="宋体" w:cs="宋体"/>
                <w:kern w:val="0"/>
                <w:szCs w:val="21"/>
              </w:rPr>
              <w:t>设备型号</w:t>
            </w:r>
          </w:p>
        </w:tc>
        <w:tc>
          <w:tcPr>
            <w:tcW w:w="8720" w:type="dxa"/>
            <w:gridSpan w:val="3"/>
            <w:tcBorders>
              <w:top w:val="single" w:color="auto" w:sz="4" w:space="0"/>
              <w:left w:val="nil"/>
              <w:bottom w:val="single" w:color="auto" w:sz="4" w:space="0"/>
              <w:right w:val="single" w:color="000000" w:sz="4" w:space="0"/>
            </w:tcBorders>
            <w:shd w:val="clear" w:color="000000" w:fill="CCE8CF"/>
            <w:vAlign w:val="center"/>
          </w:tcPr>
          <w:p w14:paraId="083BF524">
            <w:pPr>
              <w:widowControl/>
              <w:spacing w:line="240" w:lineRule="auto"/>
              <w:jc w:val="left"/>
              <w:rPr>
                <w:rFonts w:ascii="宋体" w:cs="宋体"/>
                <w:kern w:val="0"/>
                <w:szCs w:val="21"/>
              </w:rPr>
            </w:pPr>
            <w:r>
              <w:rPr>
                <w:rFonts w:hint="eastAsia" w:ascii="宋体" w:hAnsi="宋体" w:cs="宋体"/>
                <w:kern w:val="0"/>
                <w:szCs w:val="21"/>
              </w:rPr>
              <w:t>　</w:t>
            </w:r>
          </w:p>
        </w:tc>
      </w:tr>
      <w:tr w14:paraId="2569E75B">
        <w:tblPrEx>
          <w:tblCellMar>
            <w:top w:w="0" w:type="dxa"/>
            <w:left w:w="108" w:type="dxa"/>
            <w:bottom w:w="0" w:type="dxa"/>
            <w:right w:w="108" w:type="dxa"/>
          </w:tblCellMar>
        </w:tblPrEx>
        <w:trPr>
          <w:trHeight w:val="4002" w:hRule="atLeast"/>
          <w:jc w:val="center"/>
        </w:trPr>
        <w:tc>
          <w:tcPr>
            <w:tcW w:w="1500" w:type="dxa"/>
            <w:tcBorders>
              <w:top w:val="nil"/>
              <w:left w:val="single" w:color="auto" w:sz="4" w:space="0"/>
              <w:bottom w:val="single" w:color="auto" w:sz="4" w:space="0"/>
              <w:right w:val="nil"/>
            </w:tcBorders>
            <w:shd w:val="clear" w:color="000000" w:fill="CCE8CF"/>
            <w:vAlign w:val="center"/>
          </w:tcPr>
          <w:p w14:paraId="27C5DC6A">
            <w:pPr>
              <w:widowControl/>
              <w:spacing w:line="240" w:lineRule="auto"/>
              <w:rPr>
                <w:rFonts w:ascii="宋体" w:cs="宋体"/>
                <w:kern w:val="0"/>
                <w:szCs w:val="21"/>
              </w:rPr>
            </w:pPr>
            <w:r>
              <w:rPr>
                <w:rFonts w:hint="eastAsia" w:ascii="宋体" w:hAnsi="宋体" w:cs="宋体"/>
                <w:kern w:val="0"/>
                <w:szCs w:val="21"/>
              </w:rPr>
              <w:t>故障现象描述</w:t>
            </w:r>
          </w:p>
        </w:tc>
        <w:tc>
          <w:tcPr>
            <w:tcW w:w="8720" w:type="dxa"/>
            <w:gridSpan w:val="3"/>
            <w:tcBorders>
              <w:top w:val="single" w:color="auto" w:sz="4" w:space="0"/>
              <w:left w:val="single" w:color="auto" w:sz="4" w:space="0"/>
              <w:bottom w:val="single" w:color="auto" w:sz="4" w:space="0"/>
              <w:right w:val="single" w:color="000000" w:sz="4" w:space="0"/>
            </w:tcBorders>
            <w:shd w:val="clear" w:color="000000" w:fill="CCE8CF"/>
            <w:vAlign w:val="center"/>
          </w:tcPr>
          <w:p w14:paraId="6CA58846">
            <w:pPr>
              <w:widowControl/>
              <w:spacing w:line="240" w:lineRule="auto"/>
              <w:jc w:val="left"/>
              <w:rPr>
                <w:rFonts w:ascii="宋体" w:cs="宋体"/>
                <w:kern w:val="0"/>
                <w:szCs w:val="21"/>
              </w:rPr>
            </w:pPr>
            <w:r>
              <w:rPr>
                <w:rFonts w:hint="eastAsia" w:ascii="宋体" w:hAnsi="宋体" w:cs="宋体"/>
                <w:kern w:val="0"/>
                <w:szCs w:val="21"/>
              </w:rPr>
              <w:t>　</w:t>
            </w:r>
          </w:p>
        </w:tc>
      </w:tr>
      <w:tr w14:paraId="66230959">
        <w:tblPrEx>
          <w:tblCellMar>
            <w:top w:w="0" w:type="dxa"/>
            <w:left w:w="108" w:type="dxa"/>
            <w:bottom w:w="0" w:type="dxa"/>
            <w:right w:w="108" w:type="dxa"/>
          </w:tblCellMar>
        </w:tblPrEx>
        <w:trPr>
          <w:trHeight w:val="499" w:hRule="atLeast"/>
          <w:jc w:val="center"/>
        </w:trPr>
        <w:tc>
          <w:tcPr>
            <w:tcW w:w="1500" w:type="dxa"/>
            <w:tcBorders>
              <w:top w:val="nil"/>
              <w:left w:val="single" w:color="auto" w:sz="4" w:space="0"/>
              <w:bottom w:val="single" w:color="auto" w:sz="4" w:space="0"/>
              <w:right w:val="single" w:color="auto" w:sz="4" w:space="0"/>
            </w:tcBorders>
            <w:shd w:val="clear" w:color="000000" w:fill="CCE8CF"/>
            <w:vAlign w:val="center"/>
          </w:tcPr>
          <w:p w14:paraId="6ADD66B2">
            <w:pPr>
              <w:widowControl/>
              <w:spacing w:line="240" w:lineRule="auto"/>
              <w:rPr>
                <w:rFonts w:ascii="宋体" w:cs="宋体"/>
                <w:kern w:val="0"/>
                <w:szCs w:val="21"/>
              </w:rPr>
            </w:pPr>
            <w:r>
              <w:rPr>
                <w:rFonts w:hint="eastAsia" w:ascii="宋体" w:hAnsi="宋体" w:cs="宋体"/>
                <w:kern w:val="0"/>
                <w:szCs w:val="21"/>
              </w:rPr>
              <w:t>故障报告时间</w:t>
            </w:r>
          </w:p>
        </w:tc>
        <w:tc>
          <w:tcPr>
            <w:tcW w:w="3680" w:type="dxa"/>
            <w:tcBorders>
              <w:top w:val="nil"/>
              <w:left w:val="nil"/>
              <w:bottom w:val="single" w:color="auto" w:sz="4" w:space="0"/>
              <w:right w:val="single" w:color="auto" w:sz="4" w:space="0"/>
            </w:tcBorders>
            <w:shd w:val="clear" w:color="000000" w:fill="CCE8CF"/>
            <w:vAlign w:val="center"/>
          </w:tcPr>
          <w:p w14:paraId="4AB9B64C">
            <w:pPr>
              <w:widowControl/>
              <w:spacing w:line="240" w:lineRule="auto"/>
              <w:rPr>
                <w:rFonts w:ascii="宋体" w:cs="宋体"/>
                <w:kern w:val="0"/>
                <w:szCs w:val="21"/>
              </w:rPr>
            </w:pPr>
            <w:r>
              <w:rPr>
                <w:rFonts w:hint="eastAsia" w:ascii="宋体" w:hAnsi="宋体" w:cs="宋体"/>
                <w:kern w:val="0"/>
                <w:szCs w:val="21"/>
              </w:rPr>
              <w:t>　</w:t>
            </w:r>
          </w:p>
        </w:tc>
        <w:tc>
          <w:tcPr>
            <w:tcW w:w="1360" w:type="dxa"/>
            <w:tcBorders>
              <w:top w:val="nil"/>
              <w:left w:val="nil"/>
              <w:bottom w:val="single" w:color="auto" w:sz="4" w:space="0"/>
              <w:right w:val="single" w:color="auto" w:sz="4" w:space="0"/>
            </w:tcBorders>
            <w:shd w:val="clear" w:color="000000" w:fill="CCE8CF"/>
            <w:vAlign w:val="center"/>
          </w:tcPr>
          <w:p w14:paraId="5193505C">
            <w:pPr>
              <w:widowControl/>
              <w:spacing w:line="240" w:lineRule="auto"/>
              <w:rPr>
                <w:rFonts w:ascii="宋体" w:cs="宋体"/>
                <w:kern w:val="0"/>
                <w:szCs w:val="21"/>
              </w:rPr>
            </w:pPr>
            <w:r>
              <w:rPr>
                <w:rFonts w:hint="eastAsia" w:ascii="宋体" w:hAnsi="宋体" w:cs="宋体"/>
                <w:kern w:val="0"/>
                <w:szCs w:val="21"/>
              </w:rPr>
              <w:t>响应时间</w:t>
            </w:r>
          </w:p>
        </w:tc>
        <w:tc>
          <w:tcPr>
            <w:tcW w:w="3680" w:type="dxa"/>
            <w:tcBorders>
              <w:top w:val="nil"/>
              <w:left w:val="nil"/>
              <w:bottom w:val="single" w:color="auto" w:sz="4" w:space="0"/>
              <w:right w:val="single" w:color="auto" w:sz="4" w:space="0"/>
            </w:tcBorders>
            <w:shd w:val="clear" w:color="000000" w:fill="CCE8CF"/>
            <w:vAlign w:val="center"/>
          </w:tcPr>
          <w:p w14:paraId="1B7EAF98">
            <w:pPr>
              <w:widowControl/>
              <w:spacing w:line="240" w:lineRule="auto"/>
              <w:rPr>
                <w:rFonts w:ascii="宋体" w:cs="宋体"/>
                <w:kern w:val="0"/>
                <w:szCs w:val="21"/>
              </w:rPr>
            </w:pPr>
            <w:r>
              <w:rPr>
                <w:rFonts w:hint="eastAsia" w:ascii="宋体" w:hAnsi="宋体" w:cs="宋体"/>
                <w:kern w:val="0"/>
                <w:szCs w:val="21"/>
              </w:rPr>
              <w:t>　</w:t>
            </w:r>
          </w:p>
        </w:tc>
      </w:tr>
      <w:tr w14:paraId="43AF3238">
        <w:tblPrEx>
          <w:tblCellMar>
            <w:top w:w="0" w:type="dxa"/>
            <w:left w:w="108" w:type="dxa"/>
            <w:bottom w:w="0" w:type="dxa"/>
            <w:right w:w="108" w:type="dxa"/>
          </w:tblCellMar>
        </w:tblPrEx>
        <w:trPr>
          <w:trHeight w:val="499" w:hRule="atLeast"/>
          <w:jc w:val="center"/>
        </w:trPr>
        <w:tc>
          <w:tcPr>
            <w:tcW w:w="1500" w:type="dxa"/>
            <w:tcBorders>
              <w:top w:val="nil"/>
              <w:left w:val="single" w:color="auto" w:sz="4" w:space="0"/>
              <w:bottom w:val="single" w:color="auto" w:sz="4" w:space="0"/>
              <w:right w:val="single" w:color="auto" w:sz="4" w:space="0"/>
            </w:tcBorders>
            <w:shd w:val="clear" w:color="000000" w:fill="CCE8CF"/>
            <w:vAlign w:val="center"/>
          </w:tcPr>
          <w:p w14:paraId="692A7ED6">
            <w:pPr>
              <w:widowControl/>
              <w:spacing w:line="240" w:lineRule="auto"/>
              <w:rPr>
                <w:rFonts w:ascii="宋体" w:cs="宋体"/>
                <w:kern w:val="0"/>
                <w:szCs w:val="21"/>
              </w:rPr>
            </w:pPr>
            <w:r>
              <w:rPr>
                <w:rFonts w:hint="eastAsia" w:ascii="宋体" w:hAnsi="宋体" w:cs="宋体"/>
                <w:kern w:val="0"/>
                <w:szCs w:val="21"/>
              </w:rPr>
              <w:t>是否现场处理</w:t>
            </w:r>
          </w:p>
        </w:tc>
        <w:tc>
          <w:tcPr>
            <w:tcW w:w="3680" w:type="dxa"/>
            <w:tcBorders>
              <w:top w:val="nil"/>
              <w:left w:val="nil"/>
              <w:bottom w:val="single" w:color="auto" w:sz="4" w:space="0"/>
              <w:right w:val="single" w:color="auto" w:sz="4" w:space="0"/>
            </w:tcBorders>
            <w:shd w:val="clear" w:color="000000" w:fill="CCE8CF"/>
            <w:vAlign w:val="center"/>
          </w:tcPr>
          <w:p w14:paraId="1E50B9FA">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c>
          <w:tcPr>
            <w:tcW w:w="1360" w:type="dxa"/>
            <w:tcBorders>
              <w:top w:val="nil"/>
              <w:left w:val="nil"/>
              <w:bottom w:val="single" w:color="auto" w:sz="4" w:space="0"/>
              <w:right w:val="single" w:color="auto" w:sz="4" w:space="0"/>
            </w:tcBorders>
            <w:shd w:val="clear" w:color="000000" w:fill="CCE8CF"/>
            <w:vAlign w:val="center"/>
          </w:tcPr>
          <w:p w14:paraId="19FB6452">
            <w:pPr>
              <w:widowControl/>
              <w:spacing w:line="240" w:lineRule="auto"/>
              <w:rPr>
                <w:rFonts w:ascii="宋体" w:cs="宋体"/>
                <w:kern w:val="0"/>
                <w:szCs w:val="21"/>
              </w:rPr>
            </w:pPr>
            <w:r>
              <w:rPr>
                <w:rFonts w:hint="eastAsia" w:ascii="宋体" w:hAnsi="宋体" w:cs="宋体"/>
                <w:kern w:val="0"/>
                <w:szCs w:val="21"/>
              </w:rPr>
              <w:t>到达时间</w:t>
            </w:r>
          </w:p>
        </w:tc>
        <w:tc>
          <w:tcPr>
            <w:tcW w:w="3680" w:type="dxa"/>
            <w:tcBorders>
              <w:top w:val="nil"/>
              <w:left w:val="nil"/>
              <w:bottom w:val="single" w:color="auto" w:sz="4" w:space="0"/>
              <w:right w:val="single" w:color="auto" w:sz="4" w:space="0"/>
            </w:tcBorders>
            <w:shd w:val="clear" w:color="000000" w:fill="CCE8CF"/>
            <w:vAlign w:val="center"/>
          </w:tcPr>
          <w:p w14:paraId="5C444F9D">
            <w:pPr>
              <w:widowControl/>
              <w:spacing w:line="240" w:lineRule="auto"/>
              <w:rPr>
                <w:rFonts w:ascii="宋体" w:cs="宋体"/>
                <w:kern w:val="0"/>
                <w:szCs w:val="21"/>
              </w:rPr>
            </w:pPr>
            <w:r>
              <w:rPr>
                <w:rFonts w:hint="eastAsia" w:ascii="宋体" w:hAnsi="宋体" w:cs="宋体"/>
                <w:kern w:val="0"/>
                <w:szCs w:val="21"/>
              </w:rPr>
              <w:t>　</w:t>
            </w:r>
          </w:p>
        </w:tc>
      </w:tr>
      <w:tr w14:paraId="0511B47E">
        <w:tblPrEx>
          <w:tblCellMar>
            <w:top w:w="0" w:type="dxa"/>
            <w:left w:w="108" w:type="dxa"/>
            <w:bottom w:w="0" w:type="dxa"/>
            <w:right w:w="108" w:type="dxa"/>
          </w:tblCellMar>
        </w:tblPrEx>
        <w:trPr>
          <w:trHeight w:val="480" w:hRule="atLeast"/>
          <w:jc w:val="center"/>
        </w:trPr>
        <w:tc>
          <w:tcPr>
            <w:tcW w:w="1500" w:type="dxa"/>
            <w:tcBorders>
              <w:top w:val="nil"/>
              <w:left w:val="single" w:color="auto" w:sz="4" w:space="0"/>
              <w:bottom w:val="single" w:color="auto" w:sz="4" w:space="0"/>
              <w:right w:val="single" w:color="auto" w:sz="4" w:space="0"/>
            </w:tcBorders>
            <w:shd w:val="clear" w:color="000000" w:fill="CCE8CF"/>
            <w:vAlign w:val="center"/>
          </w:tcPr>
          <w:p w14:paraId="332675AC">
            <w:pPr>
              <w:widowControl/>
              <w:spacing w:line="240" w:lineRule="auto"/>
              <w:rPr>
                <w:rFonts w:ascii="宋体" w:cs="宋体"/>
                <w:kern w:val="0"/>
                <w:szCs w:val="21"/>
              </w:rPr>
            </w:pPr>
            <w:r>
              <w:rPr>
                <w:rFonts w:hint="eastAsia" w:ascii="宋体" w:hAnsi="宋体" w:cs="宋体"/>
                <w:kern w:val="0"/>
                <w:szCs w:val="21"/>
              </w:rPr>
              <w:t>是否更换备件</w:t>
            </w:r>
          </w:p>
        </w:tc>
        <w:tc>
          <w:tcPr>
            <w:tcW w:w="3680" w:type="dxa"/>
            <w:tcBorders>
              <w:top w:val="nil"/>
              <w:left w:val="nil"/>
              <w:bottom w:val="single" w:color="auto" w:sz="4" w:space="0"/>
              <w:right w:val="single" w:color="auto" w:sz="4" w:space="0"/>
            </w:tcBorders>
            <w:shd w:val="clear" w:color="000000" w:fill="CCE8CF"/>
            <w:vAlign w:val="center"/>
          </w:tcPr>
          <w:p w14:paraId="657D0D77">
            <w:pPr>
              <w:widowControl/>
              <w:spacing w:line="240" w:lineRule="auto"/>
              <w:rPr>
                <w:rFonts w:ascii="宋体" w:cs="宋体"/>
                <w:kern w:val="0"/>
                <w:szCs w:val="21"/>
              </w:rPr>
            </w:pPr>
            <w:r>
              <w:rPr>
                <w:rFonts w:ascii="宋体" w:hAnsi="宋体" w:cs="宋体"/>
                <w:kern w:val="0"/>
                <w:szCs w:val="21"/>
              </w:rPr>
              <w:t xml:space="preserve">  </w:t>
            </w:r>
            <w:r>
              <w:rPr>
                <w:rFonts w:hint="eastAsia" w:ascii="宋体" w:hAnsi="宋体" w:cs="宋体"/>
                <w:kern w:val="0"/>
                <w:szCs w:val="21"/>
              </w:rPr>
              <w:t>是</w:t>
            </w:r>
            <w:r>
              <w:rPr>
                <w:rFonts w:ascii="宋体" w:hAnsi="宋体" w:cs="宋体"/>
                <w:kern w:val="0"/>
                <w:szCs w:val="21"/>
              </w:rPr>
              <w:t xml:space="preserve"> </w:t>
            </w:r>
            <w:r>
              <w:rPr>
                <w:rFonts w:hint="eastAsia" w:ascii="楷体" w:hAnsi="楷体" w:eastAsia="楷体" w:cs="宋体"/>
                <w:kern w:val="0"/>
                <w:szCs w:val="21"/>
              </w:rPr>
              <w:t>□</w:t>
            </w:r>
            <w:r>
              <w:rPr>
                <w:rFonts w:ascii="宋体" w:hAnsi="宋体" w:cs="宋体"/>
                <w:kern w:val="0"/>
                <w:szCs w:val="21"/>
              </w:rPr>
              <w:t xml:space="preserve">   </w:t>
            </w:r>
            <w:r>
              <w:rPr>
                <w:rFonts w:hint="eastAsia" w:ascii="宋体" w:hAnsi="宋体" w:cs="宋体"/>
                <w:kern w:val="0"/>
                <w:szCs w:val="21"/>
              </w:rPr>
              <w:t>否</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p>
        </w:tc>
        <w:tc>
          <w:tcPr>
            <w:tcW w:w="1360" w:type="dxa"/>
            <w:tcBorders>
              <w:top w:val="nil"/>
              <w:left w:val="nil"/>
              <w:bottom w:val="single" w:color="auto" w:sz="4" w:space="0"/>
              <w:right w:val="single" w:color="auto" w:sz="4" w:space="0"/>
            </w:tcBorders>
            <w:shd w:val="clear" w:color="000000" w:fill="CCE8CF"/>
            <w:vAlign w:val="center"/>
          </w:tcPr>
          <w:p w14:paraId="097A8119">
            <w:pPr>
              <w:widowControl/>
              <w:spacing w:line="240" w:lineRule="auto"/>
              <w:rPr>
                <w:rFonts w:ascii="宋体" w:cs="宋体"/>
                <w:kern w:val="0"/>
                <w:szCs w:val="21"/>
              </w:rPr>
            </w:pPr>
            <w:r>
              <w:rPr>
                <w:rFonts w:hint="eastAsia" w:ascii="宋体" w:hAnsi="宋体" w:cs="宋体"/>
                <w:kern w:val="0"/>
                <w:szCs w:val="21"/>
              </w:rPr>
              <w:t>更换时间</w:t>
            </w:r>
          </w:p>
        </w:tc>
        <w:tc>
          <w:tcPr>
            <w:tcW w:w="3680" w:type="dxa"/>
            <w:tcBorders>
              <w:top w:val="nil"/>
              <w:left w:val="nil"/>
              <w:bottom w:val="single" w:color="auto" w:sz="4" w:space="0"/>
              <w:right w:val="single" w:color="auto" w:sz="4" w:space="0"/>
            </w:tcBorders>
            <w:shd w:val="clear" w:color="000000" w:fill="CCE8CF"/>
            <w:vAlign w:val="center"/>
          </w:tcPr>
          <w:p w14:paraId="3BB76104">
            <w:pPr>
              <w:widowControl/>
              <w:spacing w:line="240" w:lineRule="auto"/>
              <w:rPr>
                <w:rFonts w:ascii="宋体" w:cs="宋体"/>
                <w:kern w:val="0"/>
                <w:szCs w:val="21"/>
              </w:rPr>
            </w:pPr>
            <w:r>
              <w:rPr>
                <w:rFonts w:hint="eastAsia" w:ascii="宋体" w:hAnsi="宋体" w:cs="宋体"/>
                <w:kern w:val="0"/>
                <w:szCs w:val="21"/>
              </w:rPr>
              <w:t>　</w:t>
            </w:r>
          </w:p>
        </w:tc>
      </w:tr>
      <w:tr w14:paraId="4BC2D06B">
        <w:tblPrEx>
          <w:tblCellMar>
            <w:top w:w="0" w:type="dxa"/>
            <w:left w:w="108" w:type="dxa"/>
            <w:bottom w:w="0" w:type="dxa"/>
            <w:right w:w="108" w:type="dxa"/>
          </w:tblCellMar>
        </w:tblPrEx>
        <w:trPr>
          <w:trHeight w:val="4002" w:hRule="atLeast"/>
          <w:jc w:val="center"/>
        </w:trPr>
        <w:tc>
          <w:tcPr>
            <w:tcW w:w="1500" w:type="dxa"/>
            <w:tcBorders>
              <w:top w:val="nil"/>
              <w:left w:val="single" w:color="auto" w:sz="4" w:space="0"/>
              <w:bottom w:val="single" w:color="auto" w:sz="4" w:space="0"/>
              <w:right w:val="nil"/>
            </w:tcBorders>
            <w:shd w:val="clear" w:color="000000" w:fill="CCE8CF"/>
            <w:vAlign w:val="center"/>
          </w:tcPr>
          <w:p w14:paraId="1345F7AE">
            <w:pPr>
              <w:widowControl/>
              <w:spacing w:line="240" w:lineRule="auto"/>
              <w:rPr>
                <w:rFonts w:ascii="宋体" w:cs="宋体"/>
                <w:kern w:val="0"/>
                <w:szCs w:val="21"/>
              </w:rPr>
            </w:pPr>
            <w:r>
              <w:rPr>
                <w:rFonts w:hint="eastAsia" w:ascii="宋体" w:hAnsi="宋体" w:cs="宋体"/>
                <w:kern w:val="0"/>
                <w:szCs w:val="21"/>
              </w:rPr>
              <w:t>故障排除记录</w:t>
            </w:r>
          </w:p>
        </w:tc>
        <w:tc>
          <w:tcPr>
            <w:tcW w:w="8720" w:type="dxa"/>
            <w:gridSpan w:val="3"/>
            <w:tcBorders>
              <w:top w:val="single" w:color="auto" w:sz="4" w:space="0"/>
              <w:left w:val="single" w:color="auto" w:sz="4" w:space="0"/>
              <w:bottom w:val="single" w:color="auto" w:sz="4" w:space="0"/>
              <w:right w:val="single" w:color="000000" w:sz="4" w:space="0"/>
            </w:tcBorders>
            <w:shd w:val="clear" w:color="000000" w:fill="CCE8CF"/>
            <w:vAlign w:val="center"/>
          </w:tcPr>
          <w:p w14:paraId="7E3B80A2">
            <w:pPr>
              <w:widowControl/>
              <w:spacing w:line="240" w:lineRule="auto"/>
              <w:jc w:val="left"/>
              <w:rPr>
                <w:rFonts w:ascii="宋体" w:cs="宋体"/>
                <w:kern w:val="0"/>
                <w:szCs w:val="21"/>
              </w:rPr>
            </w:pPr>
            <w:r>
              <w:rPr>
                <w:rFonts w:hint="eastAsia" w:ascii="宋体" w:hAnsi="宋体" w:cs="宋体"/>
                <w:kern w:val="0"/>
                <w:szCs w:val="21"/>
              </w:rPr>
              <w:t>　</w:t>
            </w:r>
          </w:p>
        </w:tc>
      </w:tr>
      <w:tr w14:paraId="3E4F3045">
        <w:tblPrEx>
          <w:tblCellMar>
            <w:top w:w="0" w:type="dxa"/>
            <w:left w:w="108" w:type="dxa"/>
            <w:bottom w:w="0" w:type="dxa"/>
            <w:right w:w="108" w:type="dxa"/>
          </w:tblCellMar>
        </w:tblPrEx>
        <w:trPr>
          <w:trHeight w:val="499" w:hRule="atLeast"/>
          <w:jc w:val="center"/>
        </w:trPr>
        <w:tc>
          <w:tcPr>
            <w:tcW w:w="1500" w:type="dxa"/>
            <w:tcBorders>
              <w:top w:val="nil"/>
              <w:left w:val="single" w:color="auto" w:sz="4" w:space="0"/>
              <w:bottom w:val="single" w:color="auto" w:sz="4" w:space="0"/>
              <w:right w:val="single" w:color="auto" w:sz="4" w:space="0"/>
            </w:tcBorders>
            <w:shd w:val="clear" w:color="000000" w:fill="CCE8CF"/>
            <w:vAlign w:val="center"/>
          </w:tcPr>
          <w:p w14:paraId="0BC28598">
            <w:pPr>
              <w:widowControl/>
              <w:spacing w:line="240" w:lineRule="auto"/>
              <w:rPr>
                <w:rFonts w:ascii="宋体" w:cs="宋体"/>
                <w:kern w:val="0"/>
                <w:szCs w:val="21"/>
              </w:rPr>
            </w:pPr>
            <w:r>
              <w:rPr>
                <w:rFonts w:hint="eastAsia" w:ascii="宋体" w:hAnsi="宋体" w:cs="宋体"/>
                <w:kern w:val="0"/>
                <w:szCs w:val="21"/>
              </w:rPr>
              <w:t>故障排除时间</w:t>
            </w:r>
          </w:p>
        </w:tc>
        <w:tc>
          <w:tcPr>
            <w:tcW w:w="3680" w:type="dxa"/>
            <w:tcBorders>
              <w:top w:val="nil"/>
              <w:left w:val="nil"/>
              <w:bottom w:val="single" w:color="auto" w:sz="4" w:space="0"/>
              <w:right w:val="single" w:color="auto" w:sz="4" w:space="0"/>
            </w:tcBorders>
            <w:shd w:val="clear" w:color="000000" w:fill="CCE8CF"/>
            <w:vAlign w:val="center"/>
          </w:tcPr>
          <w:p w14:paraId="408BE133">
            <w:pPr>
              <w:widowControl/>
              <w:spacing w:line="240" w:lineRule="auto"/>
              <w:rPr>
                <w:rFonts w:ascii="宋体" w:cs="宋体"/>
                <w:kern w:val="0"/>
                <w:szCs w:val="21"/>
              </w:rPr>
            </w:pPr>
            <w:r>
              <w:rPr>
                <w:rFonts w:hint="eastAsia" w:ascii="宋体" w:hAnsi="宋体" w:cs="宋体"/>
                <w:kern w:val="0"/>
                <w:szCs w:val="21"/>
              </w:rPr>
              <w:t>　</w:t>
            </w:r>
          </w:p>
        </w:tc>
        <w:tc>
          <w:tcPr>
            <w:tcW w:w="1360" w:type="dxa"/>
            <w:tcBorders>
              <w:top w:val="nil"/>
              <w:left w:val="nil"/>
              <w:bottom w:val="single" w:color="auto" w:sz="4" w:space="0"/>
              <w:right w:val="single" w:color="auto" w:sz="4" w:space="0"/>
            </w:tcBorders>
            <w:shd w:val="clear" w:color="000000" w:fill="CCE8CF"/>
            <w:vAlign w:val="center"/>
          </w:tcPr>
          <w:p w14:paraId="514B3838">
            <w:pPr>
              <w:widowControl/>
              <w:spacing w:line="240" w:lineRule="auto"/>
              <w:rPr>
                <w:rFonts w:ascii="宋体" w:cs="宋体"/>
                <w:kern w:val="0"/>
                <w:szCs w:val="21"/>
              </w:rPr>
            </w:pPr>
            <w:r>
              <w:rPr>
                <w:rFonts w:hint="eastAsia" w:ascii="宋体" w:hAnsi="宋体" w:cs="宋体"/>
                <w:kern w:val="0"/>
                <w:szCs w:val="21"/>
              </w:rPr>
              <w:t>甲方确认</w:t>
            </w:r>
          </w:p>
        </w:tc>
        <w:tc>
          <w:tcPr>
            <w:tcW w:w="3680" w:type="dxa"/>
            <w:tcBorders>
              <w:top w:val="nil"/>
              <w:left w:val="nil"/>
              <w:bottom w:val="single" w:color="auto" w:sz="4" w:space="0"/>
              <w:right w:val="single" w:color="auto" w:sz="4" w:space="0"/>
            </w:tcBorders>
            <w:shd w:val="clear" w:color="000000" w:fill="CCE8CF"/>
            <w:vAlign w:val="center"/>
          </w:tcPr>
          <w:p w14:paraId="4DB89C40">
            <w:pPr>
              <w:widowControl/>
              <w:spacing w:line="240" w:lineRule="auto"/>
              <w:jc w:val="center"/>
              <w:rPr>
                <w:rFonts w:ascii="宋体" w:cs="宋体"/>
                <w:kern w:val="0"/>
                <w:szCs w:val="21"/>
              </w:rPr>
            </w:pPr>
            <w:r>
              <w:rPr>
                <w:rFonts w:hint="eastAsia" w:ascii="宋体" w:hAnsi="宋体" w:cs="宋体"/>
                <w:kern w:val="0"/>
                <w:szCs w:val="21"/>
              </w:rPr>
              <w:t>　</w:t>
            </w:r>
          </w:p>
        </w:tc>
      </w:tr>
    </w:tbl>
    <w:p w14:paraId="7EFBABEB">
      <w:pPr>
        <w:rPr>
          <w:rFonts w:ascii="宋体"/>
          <w:szCs w:val="21"/>
        </w:rPr>
      </w:pPr>
    </w:p>
    <w:p w14:paraId="17FF42F2">
      <w:pPr>
        <w:widowControl/>
        <w:spacing w:line="240" w:lineRule="auto"/>
        <w:jc w:val="left"/>
        <w:rPr>
          <w:rFonts w:ascii="宋体"/>
          <w:szCs w:val="21"/>
        </w:rPr>
      </w:pPr>
      <w:r>
        <w:rPr>
          <w:rFonts w:ascii="宋体"/>
          <w:szCs w:val="21"/>
        </w:rPr>
        <w:br w:type="page"/>
      </w:r>
    </w:p>
    <w:p w14:paraId="36B7F909">
      <w:pPr>
        <w:rPr>
          <w:rFonts w:hint="eastAsia" w:ascii="宋体" w:hAnsi="宋体"/>
          <w:b/>
          <w:szCs w:val="21"/>
        </w:rPr>
      </w:pPr>
      <w:r>
        <w:rPr>
          <w:rFonts w:hint="eastAsia" w:ascii="宋体" w:hAnsi="宋体"/>
          <w:b/>
          <w:szCs w:val="21"/>
        </w:rPr>
        <w:t>附件</w:t>
      </w:r>
      <w:r>
        <w:rPr>
          <w:rFonts w:ascii="宋体" w:hAnsi="宋体"/>
          <w:b/>
          <w:szCs w:val="21"/>
        </w:rPr>
        <w:t>7</w:t>
      </w:r>
      <w:r>
        <w:rPr>
          <w:rFonts w:hint="eastAsia" w:ascii="宋体" w:hAnsi="宋体"/>
          <w:b/>
          <w:szCs w:val="21"/>
        </w:rPr>
        <w:t>：项目</w:t>
      </w:r>
      <w:r>
        <w:rPr>
          <w:rFonts w:ascii="宋体" w:hAnsi="宋体"/>
          <w:b/>
          <w:szCs w:val="21"/>
        </w:rPr>
        <w:t>人员联系</w:t>
      </w:r>
      <w:r>
        <w:rPr>
          <w:rFonts w:hint="eastAsia" w:ascii="宋体" w:hAnsi="宋体"/>
          <w:b/>
          <w:szCs w:val="21"/>
        </w:rPr>
        <w:t>表</w:t>
      </w:r>
    </w:p>
    <w:tbl>
      <w:tblPr>
        <w:tblStyle w:val="26"/>
        <w:tblW w:w="56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595"/>
        <w:gridCol w:w="1451"/>
        <w:gridCol w:w="2240"/>
        <w:gridCol w:w="1558"/>
        <w:gridCol w:w="1419"/>
        <w:gridCol w:w="1653"/>
      </w:tblGrid>
      <w:tr w14:paraId="482D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shd w:val="clear" w:color="auto" w:fill="auto"/>
            <w:vAlign w:val="center"/>
          </w:tcPr>
          <w:p w14:paraId="4AD98DCF">
            <w:pPr>
              <w:jc w:val="center"/>
            </w:pPr>
            <w:r>
              <w:rPr>
                <w:rFonts w:hint="eastAsia"/>
              </w:rPr>
              <w:t>姓名</w:t>
            </w:r>
          </w:p>
        </w:tc>
        <w:tc>
          <w:tcPr>
            <w:tcW w:w="730" w:type="pct"/>
            <w:vAlign w:val="center"/>
          </w:tcPr>
          <w:p w14:paraId="1722193D">
            <w:pPr>
              <w:jc w:val="center"/>
            </w:pPr>
            <w:r>
              <w:rPr>
                <w:rFonts w:hint="eastAsia"/>
              </w:rPr>
              <w:t>单位</w:t>
            </w:r>
          </w:p>
        </w:tc>
        <w:tc>
          <w:tcPr>
            <w:tcW w:w="664" w:type="pct"/>
            <w:shd w:val="clear" w:color="auto" w:fill="auto"/>
            <w:vAlign w:val="center"/>
          </w:tcPr>
          <w:p w14:paraId="122F073D">
            <w:pPr>
              <w:jc w:val="center"/>
            </w:pPr>
            <w:r>
              <w:rPr>
                <w:rFonts w:hint="eastAsia"/>
              </w:rPr>
              <w:t>职务</w:t>
            </w:r>
          </w:p>
        </w:tc>
        <w:tc>
          <w:tcPr>
            <w:tcW w:w="1025" w:type="pct"/>
            <w:vAlign w:val="center"/>
          </w:tcPr>
          <w:p w14:paraId="31356CFA">
            <w:pPr>
              <w:jc w:val="center"/>
            </w:pPr>
            <w:r>
              <w:rPr>
                <w:rFonts w:hint="eastAsia"/>
              </w:rPr>
              <w:t>工作分工</w:t>
            </w:r>
          </w:p>
        </w:tc>
        <w:tc>
          <w:tcPr>
            <w:tcW w:w="713" w:type="pct"/>
            <w:shd w:val="clear" w:color="auto" w:fill="auto"/>
            <w:vAlign w:val="center"/>
          </w:tcPr>
          <w:p w14:paraId="69A2870A">
            <w:pPr>
              <w:jc w:val="center"/>
            </w:pPr>
            <w:r>
              <w:rPr>
                <w:rFonts w:hint="eastAsia"/>
              </w:rPr>
              <w:t>座机</w:t>
            </w:r>
          </w:p>
        </w:tc>
        <w:tc>
          <w:tcPr>
            <w:tcW w:w="649" w:type="pct"/>
            <w:shd w:val="clear" w:color="auto" w:fill="auto"/>
            <w:vAlign w:val="center"/>
          </w:tcPr>
          <w:p w14:paraId="1B236AC5">
            <w:pPr>
              <w:jc w:val="center"/>
            </w:pPr>
            <w:r>
              <w:rPr>
                <w:rFonts w:hint="eastAsia"/>
              </w:rPr>
              <w:t>手机</w:t>
            </w:r>
          </w:p>
        </w:tc>
        <w:tc>
          <w:tcPr>
            <w:tcW w:w="756" w:type="pct"/>
            <w:shd w:val="clear" w:color="auto" w:fill="auto"/>
            <w:vAlign w:val="center"/>
          </w:tcPr>
          <w:p w14:paraId="38C3BCC4">
            <w:pPr>
              <w:jc w:val="center"/>
            </w:pPr>
            <w:r>
              <w:rPr>
                <w:rFonts w:hint="eastAsia"/>
              </w:rPr>
              <w:t>微信/QQ</w:t>
            </w:r>
          </w:p>
        </w:tc>
      </w:tr>
      <w:tr w14:paraId="1A37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shd w:val="clear" w:color="auto" w:fill="auto"/>
            <w:vAlign w:val="center"/>
          </w:tcPr>
          <w:p w14:paraId="15220B00">
            <w:pPr>
              <w:jc w:val="center"/>
            </w:pPr>
            <w:r>
              <w:rPr>
                <w:rFonts w:hint="eastAsia"/>
              </w:rPr>
              <w:t>严若栋</w:t>
            </w:r>
          </w:p>
        </w:tc>
        <w:tc>
          <w:tcPr>
            <w:tcW w:w="730" w:type="pct"/>
            <w:vAlign w:val="center"/>
          </w:tcPr>
          <w:p w14:paraId="560CAF7A">
            <w:pPr>
              <w:jc w:val="center"/>
            </w:pPr>
            <w:r>
              <w:rPr>
                <w:rFonts w:hint="eastAsia"/>
              </w:rPr>
              <w:t>广州集康信息科技有限公司</w:t>
            </w:r>
          </w:p>
        </w:tc>
        <w:tc>
          <w:tcPr>
            <w:tcW w:w="664" w:type="pct"/>
            <w:shd w:val="clear" w:color="auto" w:fill="auto"/>
            <w:vAlign w:val="center"/>
          </w:tcPr>
          <w:p w14:paraId="3FB4C92A">
            <w:pPr>
              <w:jc w:val="center"/>
            </w:pPr>
            <w:r>
              <w:rPr>
                <w:rFonts w:hint="eastAsia"/>
              </w:rPr>
              <w:t>项目负责人</w:t>
            </w:r>
          </w:p>
        </w:tc>
        <w:tc>
          <w:tcPr>
            <w:tcW w:w="1025" w:type="pct"/>
            <w:vAlign w:val="center"/>
          </w:tcPr>
          <w:p w14:paraId="1596350A">
            <w:pPr>
              <w:jc w:val="center"/>
            </w:pPr>
            <w:r>
              <w:rPr>
                <w:rFonts w:hint="eastAsia"/>
              </w:rPr>
              <w:t>负责项目人员协调及相关文件来往</w:t>
            </w:r>
          </w:p>
        </w:tc>
        <w:tc>
          <w:tcPr>
            <w:tcW w:w="713" w:type="pct"/>
            <w:shd w:val="clear" w:color="auto" w:fill="auto"/>
            <w:vAlign w:val="center"/>
          </w:tcPr>
          <w:p w14:paraId="3E7D7FDF">
            <w:pPr>
              <w:jc w:val="center"/>
            </w:pPr>
            <w:r>
              <w:rPr>
                <w:rFonts w:hint="eastAsia"/>
              </w:rPr>
              <w:t>0</w:t>
            </w:r>
            <w:r>
              <w:t>20-82036315</w:t>
            </w:r>
          </w:p>
        </w:tc>
        <w:tc>
          <w:tcPr>
            <w:tcW w:w="649" w:type="pct"/>
            <w:shd w:val="clear" w:color="auto" w:fill="auto"/>
            <w:vAlign w:val="center"/>
          </w:tcPr>
          <w:p w14:paraId="6F9F7389">
            <w:pPr>
              <w:jc w:val="center"/>
            </w:pPr>
            <w:r>
              <w:rPr>
                <w:rFonts w:hint="eastAsia"/>
              </w:rPr>
              <w:t>1</w:t>
            </w:r>
            <w:r>
              <w:t>8814124139</w:t>
            </w:r>
          </w:p>
        </w:tc>
        <w:tc>
          <w:tcPr>
            <w:tcW w:w="756" w:type="pct"/>
            <w:shd w:val="clear" w:color="auto" w:fill="auto"/>
            <w:vAlign w:val="center"/>
          </w:tcPr>
          <w:p w14:paraId="532053B1">
            <w:pPr>
              <w:jc w:val="center"/>
            </w:pPr>
            <w:r>
              <w:t>QQ363373916</w:t>
            </w:r>
          </w:p>
        </w:tc>
      </w:tr>
      <w:tr w14:paraId="080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shd w:val="clear" w:color="auto" w:fill="auto"/>
            <w:vAlign w:val="center"/>
          </w:tcPr>
          <w:p w14:paraId="60A1323B">
            <w:pPr>
              <w:jc w:val="center"/>
            </w:pPr>
            <w:r>
              <w:rPr>
                <w:rFonts w:hint="eastAsia"/>
              </w:rPr>
              <w:t>戚国亮</w:t>
            </w:r>
          </w:p>
        </w:tc>
        <w:tc>
          <w:tcPr>
            <w:tcW w:w="730" w:type="pct"/>
            <w:vAlign w:val="center"/>
          </w:tcPr>
          <w:p w14:paraId="2310DF05">
            <w:pPr>
              <w:jc w:val="center"/>
            </w:pPr>
            <w:r>
              <w:rPr>
                <w:rFonts w:hint="eastAsia"/>
              </w:rPr>
              <w:t>广州集康信息科技有限公司</w:t>
            </w:r>
          </w:p>
        </w:tc>
        <w:tc>
          <w:tcPr>
            <w:tcW w:w="664" w:type="pct"/>
            <w:shd w:val="clear" w:color="auto" w:fill="auto"/>
            <w:vAlign w:val="center"/>
          </w:tcPr>
          <w:p w14:paraId="594897A2">
            <w:pPr>
              <w:jc w:val="center"/>
            </w:pPr>
            <w:r>
              <w:rPr>
                <w:rFonts w:hint="eastAsia"/>
              </w:rPr>
              <w:t>一线工程师</w:t>
            </w:r>
          </w:p>
        </w:tc>
        <w:tc>
          <w:tcPr>
            <w:tcW w:w="1025" w:type="pct"/>
            <w:vAlign w:val="center"/>
          </w:tcPr>
          <w:p w14:paraId="50EE135E">
            <w:pPr>
              <w:jc w:val="center"/>
            </w:pPr>
            <w:r>
              <w:rPr>
                <w:rFonts w:hint="eastAsia"/>
              </w:rPr>
              <w:t>负责项目技术工作（负责所有设备，</w:t>
            </w:r>
            <w:r>
              <w:t>侧重X86</w:t>
            </w:r>
            <w:r>
              <w:rPr>
                <w:rFonts w:hint="eastAsia"/>
              </w:rPr>
              <w:t>服务器）</w:t>
            </w:r>
          </w:p>
        </w:tc>
        <w:tc>
          <w:tcPr>
            <w:tcW w:w="713" w:type="pct"/>
            <w:shd w:val="clear" w:color="auto" w:fill="auto"/>
            <w:vAlign w:val="center"/>
          </w:tcPr>
          <w:p w14:paraId="5869DE1B">
            <w:pPr>
              <w:jc w:val="center"/>
            </w:pPr>
            <w:r>
              <w:rPr>
                <w:rFonts w:hint="eastAsia"/>
              </w:rPr>
              <w:t>0</w:t>
            </w:r>
            <w:r>
              <w:t>20-82036315</w:t>
            </w:r>
          </w:p>
        </w:tc>
        <w:tc>
          <w:tcPr>
            <w:tcW w:w="649" w:type="pct"/>
            <w:shd w:val="clear" w:color="auto" w:fill="auto"/>
            <w:vAlign w:val="center"/>
          </w:tcPr>
          <w:p w14:paraId="7AC0D480">
            <w:pPr>
              <w:jc w:val="center"/>
              <w:rPr>
                <w:rFonts w:hint="eastAsia"/>
              </w:rPr>
            </w:pPr>
            <w:r>
              <w:rPr>
                <w:rFonts w:hint="eastAsia"/>
              </w:rPr>
              <w:t>15219227540</w:t>
            </w:r>
          </w:p>
          <w:p w14:paraId="52A52896">
            <w:pPr>
              <w:jc w:val="center"/>
            </w:pPr>
          </w:p>
          <w:p w14:paraId="707A8D4B">
            <w:pPr>
              <w:jc w:val="center"/>
              <w:rPr>
                <w:rFonts w:hint="eastAsia"/>
              </w:rPr>
            </w:pPr>
          </w:p>
        </w:tc>
        <w:tc>
          <w:tcPr>
            <w:tcW w:w="756" w:type="pct"/>
            <w:shd w:val="clear" w:color="auto" w:fill="auto"/>
            <w:vAlign w:val="center"/>
          </w:tcPr>
          <w:p w14:paraId="288B6E22">
            <w:pPr>
              <w:jc w:val="center"/>
              <w:rPr>
                <w:rFonts w:hint="eastAsia"/>
              </w:rPr>
            </w:pPr>
            <w:r>
              <w:t>QQ</w:t>
            </w:r>
            <w:r>
              <w:rPr>
                <w:rFonts w:hint="eastAsia"/>
              </w:rPr>
              <w:t>1023306232</w:t>
            </w:r>
          </w:p>
        </w:tc>
      </w:tr>
      <w:tr w14:paraId="0CD5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shd w:val="clear" w:color="auto" w:fill="auto"/>
            <w:vAlign w:val="center"/>
          </w:tcPr>
          <w:p w14:paraId="700C8A4D">
            <w:pPr>
              <w:jc w:val="center"/>
            </w:pPr>
            <w:r>
              <w:rPr>
                <w:rFonts w:hint="eastAsia"/>
              </w:rPr>
              <w:t>梁柱斌</w:t>
            </w:r>
          </w:p>
        </w:tc>
        <w:tc>
          <w:tcPr>
            <w:tcW w:w="730" w:type="pct"/>
            <w:vAlign w:val="center"/>
          </w:tcPr>
          <w:p w14:paraId="2C229D57">
            <w:pPr>
              <w:jc w:val="center"/>
            </w:pPr>
            <w:r>
              <w:rPr>
                <w:rFonts w:hint="eastAsia"/>
              </w:rPr>
              <w:t>广州集康信息科技有限公司</w:t>
            </w:r>
          </w:p>
        </w:tc>
        <w:tc>
          <w:tcPr>
            <w:tcW w:w="664" w:type="pct"/>
            <w:shd w:val="clear" w:color="auto" w:fill="auto"/>
            <w:vAlign w:val="center"/>
          </w:tcPr>
          <w:p w14:paraId="46FAE5B3">
            <w:pPr>
              <w:jc w:val="center"/>
            </w:pPr>
            <w:r>
              <w:rPr>
                <w:rFonts w:hint="eastAsia"/>
              </w:rPr>
              <w:t>项目经理</w:t>
            </w:r>
          </w:p>
        </w:tc>
        <w:tc>
          <w:tcPr>
            <w:tcW w:w="1025" w:type="pct"/>
            <w:vAlign w:val="center"/>
          </w:tcPr>
          <w:p w14:paraId="224AEEBA">
            <w:pPr>
              <w:jc w:val="center"/>
            </w:pPr>
            <w:r>
              <w:rPr>
                <w:rFonts w:hint="eastAsia"/>
              </w:rPr>
              <w:t>负责安排项目全面技术工作（负责所有设备、重大问题，</w:t>
            </w:r>
            <w:r>
              <w:t>侧重V</w:t>
            </w:r>
            <w:r>
              <w:rPr>
                <w:rFonts w:hint="eastAsia"/>
              </w:rPr>
              <w:t>mware、备份）</w:t>
            </w:r>
          </w:p>
        </w:tc>
        <w:tc>
          <w:tcPr>
            <w:tcW w:w="713" w:type="pct"/>
            <w:shd w:val="clear" w:color="auto" w:fill="auto"/>
            <w:vAlign w:val="center"/>
          </w:tcPr>
          <w:p w14:paraId="2FB52239">
            <w:pPr>
              <w:jc w:val="center"/>
            </w:pPr>
            <w:r>
              <w:rPr>
                <w:rFonts w:hint="eastAsia"/>
              </w:rPr>
              <w:t>0</w:t>
            </w:r>
            <w:r>
              <w:t>20-82036315</w:t>
            </w:r>
          </w:p>
        </w:tc>
        <w:tc>
          <w:tcPr>
            <w:tcW w:w="649" w:type="pct"/>
            <w:shd w:val="clear" w:color="auto" w:fill="auto"/>
            <w:vAlign w:val="center"/>
          </w:tcPr>
          <w:p w14:paraId="52EEB794">
            <w:pPr>
              <w:jc w:val="center"/>
            </w:pPr>
            <w:r>
              <w:rPr>
                <w:rFonts w:hint="eastAsia"/>
              </w:rPr>
              <w:t>1</w:t>
            </w:r>
            <w:r>
              <w:t>8122266038</w:t>
            </w:r>
          </w:p>
        </w:tc>
        <w:tc>
          <w:tcPr>
            <w:tcW w:w="756" w:type="pct"/>
            <w:shd w:val="clear" w:color="auto" w:fill="auto"/>
            <w:vAlign w:val="center"/>
          </w:tcPr>
          <w:p w14:paraId="2B057E8F">
            <w:pPr>
              <w:jc w:val="center"/>
            </w:pPr>
            <w:r>
              <w:t>QQ</w:t>
            </w:r>
            <w:r>
              <w:rPr>
                <w:rFonts w:hint="eastAsia"/>
              </w:rPr>
              <w:t>2</w:t>
            </w:r>
            <w:r>
              <w:t>1900791</w:t>
            </w:r>
          </w:p>
        </w:tc>
      </w:tr>
      <w:tr w14:paraId="78E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shd w:val="clear" w:color="auto" w:fill="auto"/>
            <w:vAlign w:val="center"/>
          </w:tcPr>
          <w:p w14:paraId="645F317A">
            <w:pPr>
              <w:jc w:val="center"/>
            </w:pPr>
            <w:r>
              <w:rPr>
                <w:rFonts w:hint="eastAsia"/>
              </w:rPr>
              <w:t>杨瑜红</w:t>
            </w:r>
          </w:p>
        </w:tc>
        <w:tc>
          <w:tcPr>
            <w:tcW w:w="730" w:type="pct"/>
            <w:vAlign w:val="center"/>
          </w:tcPr>
          <w:p w14:paraId="32F9F5AE">
            <w:pPr>
              <w:jc w:val="center"/>
            </w:pPr>
            <w:r>
              <w:rPr>
                <w:rFonts w:hint="eastAsia"/>
              </w:rPr>
              <w:t>广州集康信息科技有限公司</w:t>
            </w:r>
          </w:p>
        </w:tc>
        <w:tc>
          <w:tcPr>
            <w:tcW w:w="664" w:type="pct"/>
            <w:shd w:val="clear" w:color="auto" w:fill="auto"/>
            <w:vAlign w:val="center"/>
          </w:tcPr>
          <w:p w14:paraId="3A52DE51">
            <w:pPr>
              <w:jc w:val="center"/>
            </w:pPr>
            <w:r>
              <w:rPr>
                <w:rFonts w:hint="eastAsia"/>
              </w:rPr>
              <w:t>二线专家</w:t>
            </w:r>
          </w:p>
        </w:tc>
        <w:tc>
          <w:tcPr>
            <w:tcW w:w="1025" w:type="pct"/>
            <w:vAlign w:val="center"/>
          </w:tcPr>
          <w:p w14:paraId="1827958E">
            <w:pPr>
              <w:jc w:val="center"/>
            </w:pPr>
            <w:r>
              <w:rPr>
                <w:rFonts w:hint="eastAsia"/>
              </w:rPr>
              <w:t>负责处理紧急故障、重大故障等技术难题（负责所有设备、重大问题，</w:t>
            </w:r>
            <w:r>
              <w:t>侧重EMC存储</w:t>
            </w:r>
            <w:r>
              <w:rPr>
                <w:rFonts w:hint="eastAsia"/>
              </w:rPr>
              <w:t>）</w:t>
            </w:r>
          </w:p>
        </w:tc>
        <w:tc>
          <w:tcPr>
            <w:tcW w:w="713" w:type="pct"/>
            <w:shd w:val="clear" w:color="auto" w:fill="auto"/>
            <w:vAlign w:val="center"/>
          </w:tcPr>
          <w:p w14:paraId="41A1310B">
            <w:pPr>
              <w:jc w:val="center"/>
            </w:pPr>
            <w:r>
              <w:rPr>
                <w:rFonts w:hint="eastAsia"/>
              </w:rPr>
              <w:t>0</w:t>
            </w:r>
            <w:r>
              <w:t>20-82036315</w:t>
            </w:r>
          </w:p>
        </w:tc>
        <w:tc>
          <w:tcPr>
            <w:tcW w:w="649" w:type="pct"/>
            <w:shd w:val="clear" w:color="auto" w:fill="auto"/>
            <w:vAlign w:val="center"/>
          </w:tcPr>
          <w:p w14:paraId="5FE33F45">
            <w:pPr>
              <w:jc w:val="center"/>
            </w:pPr>
            <w:r>
              <w:rPr>
                <w:rFonts w:hint="eastAsia"/>
              </w:rPr>
              <w:t>1</w:t>
            </w:r>
            <w:r>
              <w:t>3922272401</w:t>
            </w:r>
          </w:p>
        </w:tc>
        <w:tc>
          <w:tcPr>
            <w:tcW w:w="756" w:type="pct"/>
            <w:shd w:val="clear" w:color="auto" w:fill="auto"/>
            <w:vAlign w:val="center"/>
          </w:tcPr>
          <w:p w14:paraId="2BFF36D3">
            <w:pPr>
              <w:jc w:val="center"/>
            </w:pPr>
            <w:r>
              <w:t>QQ276891426</w:t>
            </w:r>
          </w:p>
        </w:tc>
      </w:tr>
      <w:tr w14:paraId="52F0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shd w:val="clear" w:color="auto" w:fill="auto"/>
            <w:vAlign w:val="center"/>
          </w:tcPr>
          <w:p w14:paraId="51123714">
            <w:pPr>
              <w:jc w:val="center"/>
            </w:pPr>
            <w:r>
              <w:rPr>
                <w:rFonts w:hint="eastAsia"/>
              </w:rPr>
              <w:t>王志明</w:t>
            </w:r>
          </w:p>
        </w:tc>
        <w:tc>
          <w:tcPr>
            <w:tcW w:w="730" w:type="pct"/>
            <w:vAlign w:val="center"/>
          </w:tcPr>
          <w:p w14:paraId="42D7DDB2">
            <w:pPr>
              <w:jc w:val="center"/>
            </w:pPr>
            <w:r>
              <w:rPr>
                <w:rFonts w:hint="eastAsia"/>
              </w:rPr>
              <w:t>广州集康信息科技有限公司</w:t>
            </w:r>
          </w:p>
        </w:tc>
        <w:tc>
          <w:tcPr>
            <w:tcW w:w="664" w:type="pct"/>
            <w:shd w:val="clear" w:color="auto" w:fill="auto"/>
            <w:vAlign w:val="center"/>
          </w:tcPr>
          <w:p w14:paraId="6E60D0ED">
            <w:pPr>
              <w:jc w:val="center"/>
            </w:pPr>
            <w:r>
              <w:rPr>
                <w:rFonts w:hint="eastAsia"/>
              </w:rPr>
              <w:t>总经理</w:t>
            </w:r>
          </w:p>
        </w:tc>
        <w:tc>
          <w:tcPr>
            <w:tcW w:w="1025" w:type="pct"/>
            <w:vAlign w:val="center"/>
          </w:tcPr>
          <w:p w14:paraId="133BF715">
            <w:pPr>
              <w:jc w:val="center"/>
            </w:pPr>
            <w:r>
              <w:rPr>
                <w:rFonts w:hint="eastAsia"/>
              </w:rPr>
              <w:t>负责处理甲方对项目人员的投诉问题</w:t>
            </w:r>
          </w:p>
        </w:tc>
        <w:tc>
          <w:tcPr>
            <w:tcW w:w="713" w:type="pct"/>
            <w:shd w:val="clear" w:color="auto" w:fill="auto"/>
            <w:vAlign w:val="center"/>
          </w:tcPr>
          <w:p w14:paraId="7E829227">
            <w:pPr>
              <w:jc w:val="center"/>
            </w:pPr>
            <w:r>
              <w:rPr>
                <w:rFonts w:hint="eastAsia"/>
              </w:rPr>
              <w:t>0</w:t>
            </w:r>
            <w:r>
              <w:t>20-82036315</w:t>
            </w:r>
          </w:p>
        </w:tc>
        <w:tc>
          <w:tcPr>
            <w:tcW w:w="649" w:type="pct"/>
            <w:shd w:val="clear" w:color="auto" w:fill="auto"/>
            <w:vAlign w:val="center"/>
          </w:tcPr>
          <w:p w14:paraId="722DE4D7">
            <w:pPr>
              <w:jc w:val="center"/>
            </w:pPr>
            <w:r>
              <w:rPr>
                <w:rFonts w:hint="eastAsia"/>
              </w:rPr>
              <w:t>1</w:t>
            </w:r>
            <w:r>
              <w:t>3302220588</w:t>
            </w:r>
          </w:p>
        </w:tc>
        <w:tc>
          <w:tcPr>
            <w:tcW w:w="756" w:type="pct"/>
            <w:shd w:val="clear" w:color="auto" w:fill="auto"/>
            <w:vAlign w:val="center"/>
          </w:tcPr>
          <w:p w14:paraId="65B103EA">
            <w:pPr>
              <w:jc w:val="center"/>
            </w:pPr>
            <w:r>
              <w:t>QQ234707029</w:t>
            </w:r>
          </w:p>
        </w:tc>
      </w:tr>
      <w:tr w14:paraId="36B8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shd w:val="clear" w:color="auto" w:fill="auto"/>
            <w:vAlign w:val="center"/>
          </w:tcPr>
          <w:p w14:paraId="5F131604">
            <w:pPr>
              <w:jc w:val="center"/>
            </w:pPr>
            <w:r>
              <w:rPr>
                <w:rFonts w:hint="eastAsia"/>
              </w:rPr>
              <w:t>何丽娜</w:t>
            </w:r>
          </w:p>
        </w:tc>
        <w:tc>
          <w:tcPr>
            <w:tcW w:w="730" w:type="pct"/>
            <w:vAlign w:val="center"/>
          </w:tcPr>
          <w:p w14:paraId="7A408452">
            <w:pPr>
              <w:jc w:val="center"/>
            </w:pPr>
            <w:r>
              <w:rPr>
                <w:rFonts w:hint="eastAsia"/>
              </w:rPr>
              <w:t>广州集康信息科技有限公司</w:t>
            </w:r>
          </w:p>
        </w:tc>
        <w:tc>
          <w:tcPr>
            <w:tcW w:w="664" w:type="pct"/>
            <w:shd w:val="clear" w:color="auto" w:fill="auto"/>
            <w:vAlign w:val="center"/>
          </w:tcPr>
          <w:p w14:paraId="18213B12">
            <w:pPr>
              <w:jc w:val="center"/>
            </w:pPr>
            <w:r>
              <w:rPr>
                <w:rFonts w:hint="eastAsia"/>
              </w:rPr>
              <w:t>仓库管理员</w:t>
            </w:r>
          </w:p>
        </w:tc>
        <w:tc>
          <w:tcPr>
            <w:tcW w:w="1025" w:type="pct"/>
            <w:vAlign w:val="center"/>
          </w:tcPr>
          <w:p w14:paraId="4DE3EFFD">
            <w:pPr>
              <w:jc w:val="center"/>
            </w:pPr>
            <w:r>
              <w:rPr>
                <w:rFonts w:hint="eastAsia"/>
              </w:rPr>
              <w:t>负责备件管理</w:t>
            </w:r>
          </w:p>
        </w:tc>
        <w:tc>
          <w:tcPr>
            <w:tcW w:w="713" w:type="pct"/>
            <w:shd w:val="clear" w:color="auto" w:fill="auto"/>
            <w:vAlign w:val="center"/>
          </w:tcPr>
          <w:p w14:paraId="3C7A9D91">
            <w:pPr>
              <w:jc w:val="center"/>
            </w:pPr>
            <w:r>
              <w:rPr>
                <w:rFonts w:hint="eastAsia"/>
              </w:rPr>
              <w:t>0</w:t>
            </w:r>
            <w:r>
              <w:t>20-82036315</w:t>
            </w:r>
          </w:p>
        </w:tc>
        <w:tc>
          <w:tcPr>
            <w:tcW w:w="649" w:type="pct"/>
            <w:shd w:val="clear" w:color="auto" w:fill="auto"/>
            <w:vAlign w:val="center"/>
          </w:tcPr>
          <w:p w14:paraId="46FBA9A7">
            <w:pPr>
              <w:jc w:val="center"/>
            </w:pPr>
            <w:r>
              <w:rPr>
                <w:rFonts w:hint="eastAsia"/>
              </w:rPr>
              <w:t>13724104854</w:t>
            </w:r>
          </w:p>
        </w:tc>
        <w:tc>
          <w:tcPr>
            <w:tcW w:w="756" w:type="pct"/>
            <w:shd w:val="clear" w:color="auto" w:fill="auto"/>
            <w:vAlign w:val="center"/>
          </w:tcPr>
          <w:p w14:paraId="3FA84DAD">
            <w:pPr>
              <w:jc w:val="center"/>
            </w:pPr>
            <w:r>
              <w:rPr>
                <w:rFonts w:hint="eastAsia"/>
              </w:rPr>
              <w:t>QQ1275328067</w:t>
            </w:r>
          </w:p>
        </w:tc>
      </w:tr>
    </w:tbl>
    <w:p w14:paraId="3949C2E3">
      <w:pPr>
        <w:tabs>
          <w:tab w:val="left" w:pos="7070"/>
        </w:tabs>
        <w:rPr>
          <w:rFonts w:ascii="宋体"/>
          <w:szCs w:val="21"/>
        </w:rPr>
      </w:pPr>
    </w:p>
    <w:sectPr>
      <w:footerReference r:id="rId5" w:type="default"/>
      <w:pgSz w:w="12240" w:h="15840"/>
      <w:pgMar w:top="1418" w:right="1418" w:bottom="1418" w:left="1418" w:header="720" w:footer="624" w:gutter="0"/>
      <w:pgBorders w:offsetFrom="page">
        <w:bottom w:val="single" w:color="auto" w:sz="8" w:space="24"/>
      </w:pgBorders>
      <w:cols w:space="720" w:num="1"/>
      <w:titlePg/>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F6D6A">
    <w:pPr>
      <w:pStyle w:val="17"/>
      <w:jc w:val="center"/>
    </w:pPr>
    <w:r>
      <w:fldChar w:fldCharType="begin"/>
    </w:r>
    <w:r>
      <w:instrText xml:space="preserve">PAGE   \* MERGEFORMAT</w:instrText>
    </w:r>
    <w:r>
      <w:fldChar w:fldCharType="separate"/>
    </w:r>
    <w:r>
      <w:rPr>
        <w:lang w:val="zh-CN"/>
      </w:rPr>
      <w:t>8</w:t>
    </w:r>
    <w:r>
      <w:fldChar w:fldCharType="end"/>
    </w:r>
  </w:p>
  <w:p w14:paraId="23D5538D">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0000003"/>
    <w:multiLevelType w:val="multilevel"/>
    <w:tmpl w:val="00000003"/>
    <w:lvl w:ilvl="0" w:tentative="0">
      <w:start w:val="2"/>
      <w:numFmt w:val="decimal"/>
      <w:lvlText w:val="%1、"/>
      <w:lvlJc w:val="left"/>
      <w:pPr>
        <w:ind w:left="990" w:hanging="360"/>
      </w:pPr>
      <w:rPr>
        <w:rFonts w:hint="default" w:cs="宋体"/>
      </w:rPr>
    </w:lvl>
    <w:lvl w:ilvl="1" w:tentative="0">
      <w:start w:val="1"/>
      <w:numFmt w:val="lowerLetter"/>
      <w:lvlText w:val="%2)"/>
      <w:lvlJc w:val="left"/>
      <w:pPr>
        <w:ind w:left="1470" w:hanging="420"/>
      </w:pPr>
      <w:rPr>
        <w:rFonts w:cs="Times New Roman"/>
      </w:rPr>
    </w:lvl>
    <w:lvl w:ilvl="2" w:tentative="0">
      <w:start w:val="1"/>
      <w:numFmt w:val="lowerRoman"/>
      <w:lvlText w:val="%3."/>
      <w:lvlJc w:val="right"/>
      <w:pPr>
        <w:ind w:left="1890" w:hanging="420"/>
      </w:pPr>
      <w:rPr>
        <w:rFonts w:cs="Times New Roman"/>
      </w:rPr>
    </w:lvl>
    <w:lvl w:ilvl="3" w:tentative="0">
      <w:start w:val="1"/>
      <w:numFmt w:val="decimal"/>
      <w:lvlText w:val="%4."/>
      <w:lvlJc w:val="left"/>
      <w:pPr>
        <w:ind w:left="2310" w:hanging="420"/>
      </w:pPr>
      <w:rPr>
        <w:rFonts w:cs="Times New Roman"/>
      </w:rPr>
    </w:lvl>
    <w:lvl w:ilvl="4" w:tentative="0">
      <w:start w:val="1"/>
      <w:numFmt w:val="lowerLetter"/>
      <w:lvlText w:val="%5)"/>
      <w:lvlJc w:val="left"/>
      <w:pPr>
        <w:ind w:left="2730" w:hanging="420"/>
      </w:pPr>
      <w:rPr>
        <w:rFonts w:cs="Times New Roman"/>
      </w:rPr>
    </w:lvl>
    <w:lvl w:ilvl="5" w:tentative="0">
      <w:start w:val="1"/>
      <w:numFmt w:val="lowerRoman"/>
      <w:lvlText w:val="%6."/>
      <w:lvlJc w:val="right"/>
      <w:pPr>
        <w:ind w:left="3150" w:hanging="420"/>
      </w:pPr>
      <w:rPr>
        <w:rFonts w:cs="Times New Roman"/>
      </w:rPr>
    </w:lvl>
    <w:lvl w:ilvl="6" w:tentative="0">
      <w:start w:val="1"/>
      <w:numFmt w:val="decimal"/>
      <w:lvlText w:val="%7."/>
      <w:lvlJc w:val="left"/>
      <w:pPr>
        <w:ind w:left="3570" w:hanging="420"/>
      </w:pPr>
      <w:rPr>
        <w:rFonts w:cs="Times New Roman"/>
      </w:rPr>
    </w:lvl>
    <w:lvl w:ilvl="7" w:tentative="0">
      <w:start w:val="1"/>
      <w:numFmt w:val="lowerLetter"/>
      <w:lvlText w:val="%8)"/>
      <w:lvlJc w:val="left"/>
      <w:pPr>
        <w:ind w:left="3990" w:hanging="420"/>
      </w:pPr>
      <w:rPr>
        <w:rFonts w:cs="Times New Roman"/>
      </w:rPr>
    </w:lvl>
    <w:lvl w:ilvl="8" w:tentative="0">
      <w:start w:val="1"/>
      <w:numFmt w:val="lowerRoman"/>
      <w:lvlText w:val="%9."/>
      <w:lvlJc w:val="right"/>
      <w:pPr>
        <w:ind w:left="4410" w:hanging="420"/>
      </w:pPr>
      <w:rPr>
        <w:rFonts w:cs="Times New Roman"/>
      </w:rPr>
    </w:lvl>
  </w:abstractNum>
  <w:abstractNum w:abstractNumId="2">
    <w:nsid w:val="00000005"/>
    <w:multiLevelType w:val="multilevel"/>
    <w:tmpl w:val="00000005"/>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0000006"/>
    <w:multiLevelType w:val="multilevel"/>
    <w:tmpl w:val="00000006"/>
    <w:lvl w:ilvl="0" w:tentative="0">
      <w:start w:val="1"/>
      <w:numFmt w:val="japaneseCounting"/>
      <w:lvlText w:val="第%1条"/>
      <w:lvlJc w:val="left"/>
      <w:pPr>
        <w:ind w:left="1470" w:hanging="840"/>
      </w:pPr>
      <w:rPr>
        <w:rFonts w:hint="default" w:cs="Times New Roman"/>
      </w:rPr>
    </w:lvl>
    <w:lvl w:ilvl="1" w:tentative="0">
      <w:start w:val="1"/>
      <w:numFmt w:val="decimal"/>
      <w:lvlText w:val="(%2)"/>
      <w:lvlJc w:val="left"/>
      <w:pPr>
        <w:ind w:left="1410" w:hanging="360"/>
      </w:pPr>
      <w:rPr>
        <w:rFonts w:hint="default" w:hAnsi="宋体"/>
      </w:rPr>
    </w:lvl>
    <w:lvl w:ilvl="2" w:tentative="0">
      <w:start w:val="1"/>
      <w:numFmt w:val="decimal"/>
      <w:lvlText w:val="（%3）"/>
      <w:lvlJc w:val="left"/>
      <w:pPr>
        <w:ind w:left="2190" w:hanging="720"/>
      </w:pPr>
      <w:rPr>
        <w:rFonts w:hint="default" w:hAnsi="宋体"/>
      </w:rPr>
    </w:lvl>
    <w:lvl w:ilvl="3" w:tentative="0">
      <w:start w:val="1"/>
      <w:numFmt w:val="decimal"/>
      <w:lvlText w:val="%4."/>
      <w:lvlJc w:val="left"/>
      <w:pPr>
        <w:ind w:left="2310" w:hanging="420"/>
      </w:pPr>
      <w:rPr>
        <w:rFonts w:cs="Times New Roman"/>
      </w:rPr>
    </w:lvl>
    <w:lvl w:ilvl="4" w:tentative="0">
      <w:start w:val="1"/>
      <w:numFmt w:val="lowerLetter"/>
      <w:lvlText w:val="%5)"/>
      <w:lvlJc w:val="left"/>
      <w:pPr>
        <w:ind w:left="2730" w:hanging="420"/>
      </w:pPr>
      <w:rPr>
        <w:rFonts w:cs="Times New Roman"/>
      </w:rPr>
    </w:lvl>
    <w:lvl w:ilvl="5" w:tentative="0">
      <w:start w:val="1"/>
      <w:numFmt w:val="lowerRoman"/>
      <w:lvlText w:val="%6."/>
      <w:lvlJc w:val="right"/>
      <w:pPr>
        <w:ind w:left="3150" w:hanging="420"/>
      </w:pPr>
      <w:rPr>
        <w:rFonts w:cs="Times New Roman"/>
      </w:rPr>
    </w:lvl>
    <w:lvl w:ilvl="6" w:tentative="0">
      <w:start w:val="1"/>
      <w:numFmt w:val="decimal"/>
      <w:lvlText w:val="%7."/>
      <w:lvlJc w:val="left"/>
      <w:pPr>
        <w:ind w:left="3570" w:hanging="420"/>
      </w:pPr>
      <w:rPr>
        <w:rFonts w:cs="Times New Roman"/>
      </w:rPr>
    </w:lvl>
    <w:lvl w:ilvl="7" w:tentative="0">
      <w:start w:val="1"/>
      <w:numFmt w:val="lowerLetter"/>
      <w:lvlText w:val="%8)"/>
      <w:lvlJc w:val="left"/>
      <w:pPr>
        <w:ind w:left="3990" w:hanging="420"/>
      </w:pPr>
      <w:rPr>
        <w:rFonts w:cs="Times New Roman"/>
      </w:rPr>
    </w:lvl>
    <w:lvl w:ilvl="8" w:tentative="0">
      <w:start w:val="1"/>
      <w:numFmt w:val="lowerRoman"/>
      <w:lvlText w:val="%9."/>
      <w:lvlJc w:val="right"/>
      <w:pPr>
        <w:ind w:left="4410" w:hanging="420"/>
      </w:pPr>
      <w:rPr>
        <w:rFonts w:cs="Times New Roman"/>
      </w:rPr>
    </w:lvl>
  </w:abstractNum>
  <w:abstractNum w:abstractNumId="4">
    <w:nsid w:val="00000008"/>
    <w:multiLevelType w:val="multilevel"/>
    <w:tmpl w:val="00000008"/>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00000009"/>
    <w:multiLevelType w:val="multilevel"/>
    <w:tmpl w:val="0000000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A"/>
    <w:multiLevelType w:val="multilevel"/>
    <w:tmpl w:val="0000000A"/>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0000000B"/>
    <w:multiLevelType w:val="multilevel"/>
    <w:tmpl w:val="0000000B"/>
    <w:lvl w:ilvl="0" w:tentative="0">
      <w:start w:val="5"/>
      <w:numFmt w:val="decimal"/>
      <w:lvlText w:val="%1、"/>
      <w:lvlJc w:val="left"/>
      <w:pPr>
        <w:ind w:left="990" w:hanging="360"/>
      </w:pPr>
      <w:rPr>
        <w:rFonts w:hint="default" w:cs="Times New Roman"/>
      </w:rPr>
    </w:lvl>
    <w:lvl w:ilvl="1" w:tentative="0">
      <w:start w:val="1"/>
      <w:numFmt w:val="lowerLetter"/>
      <w:lvlText w:val="%2)"/>
      <w:lvlJc w:val="left"/>
      <w:pPr>
        <w:ind w:left="1470" w:hanging="420"/>
      </w:pPr>
      <w:rPr>
        <w:rFonts w:cs="Times New Roman"/>
      </w:rPr>
    </w:lvl>
    <w:lvl w:ilvl="2" w:tentative="0">
      <w:start w:val="1"/>
      <w:numFmt w:val="lowerRoman"/>
      <w:lvlText w:val="%3."/>
      <w:lvlJc w:val="right"/>
      <w:pPr>
        <w:ind w:left="1890" w:hanging="420"/>
      </w:pPr>
      <w:rPr>
        <w:rFonts w:cs="Times New Roman"/>
      </w:rPr>
    </w:lvl>
    <w:lvl w:ilvl="3" w:tentative="0">
      <w:start w:val="1"/>
      <w:numFmt w:val="decimal"/>
      <w:lvlText w:val="%4."/>
      <w:lvlJc w:val="left"/>
      <w:pPr>
        <w:ind w:left="2310" w:hanging="420"/>
      </w:pPr>
      <w:rPr>
        <w:rFonts w:cs="Times New Roman"/>
      </w:rPr>
    </w:lvl>
    <w:lvl w:ilvl="4" w:tentative="0">
      <w:start w:val="1"/>
      <w:numFmt w:val="lowerLetter"/>
      <w:lvlText w:val="%5)"/>
      <w:lvlJc w:val="left"/>
      <w:pPr>
        <w:ind w:left="2730" w:hanging="420"/>
      </w:pPr>
      <w:rPr>
        <w:rFonts w:cs="Times New Roman"/>
      </w:rPr>
    </w:lvl>
    <w:lvl w:ilvl="5" w:tentative="0">
      <w:start w:val="1"/>
      <w:numFmt w:val="lowerRoman"/>
      <w:lvlText w:val="%6."/>
      <w:lvlJc w:val="right"/>
      <w:pPr>
        <w:ind w:left="3150" w:hanging="420"/>
      </w:pPr>
      <w:rPr>
        <w:rFonts w:cs="Times New Roman"/>
      </w:rPr>
    </w:lvl>
    <w:lvl w:ilvl="6" w:tentative="0">
      <w:start w:val="1"/>
      <w:numFmt w:val="decimal"/>
      <w:lvlText w:val="%7."/>
      <w:lvlJc w:val="left"/>
      <w:pPr>
        <w:ind w:left="3570" w:hanging="420"/>
      </w:pPr>
      <w:rPr>
        <w:rFonts w:cs="Times New Roman"/>
      </w:rPr>
    </w:lvl>
    <w:lvl w:ilvl="7" w:tentative="0">
      <w:start w:val="1"/>
      <w:numFmt w:val="lowerLetter"/>
      <w:lvlText w:val="%8)"/>
      <w:lvlJc w:val="left"/>
      <w:pPr>
        <w:ind w:left="3990" w:hanging="420"/>
      </w:pPr>
      <w:rPr>
        <w:rFonts w:cs="Times New Roman"/>
      </w:rPr>
    </w:lvl>
    <w:lvl w:ilvl="8" w:tentative="0">
      <w:start w:val="1"/>
      <w:numFmt w:val="lowerRoman"/>
      <w:lvlText w:val="%9."/>
      <w:lvlJc w:val="right"/>
      <w:pPr>
        <w:ind w:left="4410" w:hanging="420"/>
      </w:pPr>
      <w:rPr>
        <w:rFonts w:cs="Times New Roman"/>
      </w:rPr>
    </w:lvl>
  </w:abstractNum>
  <w:abstractNum w:abstractNumId="8">
    <w:nsid w:val="0000000C"/>
    <w:multiLevelType w:val="multilevel"/>
    <w:tmpl w:val="0000000C"/>
    <w:lvl w:ilvl="0" w:tentative="0">
      <w:start w:val="1"/>
      <w:numFmt w:val="decimal"/>
      <w:lvlText w:val="%1）"/>
      <w:lvlJc w:val="left"/>
      <w:pPr>
        <w:ind w:left="420" w:hanging="420"/>
      </w:pPr>
      <w:rPr>
        <w:rFonts w:hint="default"/>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7"/>
  </w:num>
  <w:num w:numId="4">
    <w:abstractNumId w:val="2"/>
  </w:num>
  <w:num w:numId="5">
    <w:abstractNumId w:val="0"/>
  </w:num>
  <w:num w:numId="6">
    <w:abstractNumId w:val="4"/>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60420E"/>
    <w:rsid w:val="0002169C"/>
    <w:rsid w:val="00044547"/>
    <w:rsid w:val="0006594B"/>
    <w:rsid w:val="000736ED"/>
    <w:rsid w:val="00081B09"/>
    <w:rsid w:val="00111803"/>
    <w:rsid w:val="00113948"/>
    <w:rsid w:val="00195377"/>
    <w:rsid w:val="001D71A9"/>
    <w:rsid w:val="00245286"/>
    <w:rsid w:val="00252C88"/>
    <w:rsid w:val="00282481"/>
    <w:rsid w:val="00292D76"/>
    <w:rsid w:val="002A5AE4"/>
    <w:rsid w:val="002C4D86"/>
    <w:rsid w:val="002F7F75"/>
    <w:rsid w:val="00335EAA"/>
    <w:rsid w:val="0035088D"/>
    <w:rsid w:val="004233D7"/>
    <w:rsid w:val="00433502"/>
    <w:rsid w:val="004B15E6"/>
    <w:rsid w:val="00500E75"/>
    <w:rsid w:val="00602EBE"/>
    <w:rsid w:val="0060420E"/>
    <w:rsid w:val="00636CC6"/>
    <w:rsid w:val="006966EB"/>
    <w:rsid w:val="006F7CD0"/>
    <w:rsid w:val="00703195"/>
    <w:rsid w:val="00713A4B"/>
    <w:rsid w:val="00737296"/>
    <w:rsid w:val="007420D7"/>
    <w:rsid w:val="00801F3B"/>
    <w:rsid w:val="008027DD"/>
    <w:rsid w:val="00862192"/>
    <w:rsid w:val="00921DA1"/>
    <w:rsid w:val="0097439E"/>
    <w:rsid w:val="009B16DF"/>
    <w:rsid w:val="00A333BF"/>
    <w:rsid w:val="00B81E35"/>
    <w:rsid w:val="00B82E7E"/>
    <w:rsid w:val="00BD4AAC"/>
    <w:rsid w:val="00C039BB"/>
    <w:rsid w:val="00C35109"/>
    <w:rsid w:val="00C55096"/>
    <w:rsid w:val="00C673E0"/>
    <w:rsid w:val="00C83500"/>
    <w:rsid w:val="00CD3A7D"/>
    <w:rsid w:val="00CE428E"/>
    <w:rsid w:val="00D47A8F"/>
    <w:rsid w:val="00D73275"/>
    <w:rsid w:val="00D93AF5"/>
    <w:rsid w:val="00E110E1"/>
    <w:rsid w:val="00E420C6"/>
    <w:rsid w:val="00E50CB6"/>
    <w:rsid w:val="00E84529"/>
    <w:rsid w:val="00F3289F"/>
    <w:rsid w:val="00F74D17"/>
    <w:rsid w:val="00FF1BA6"/>
    <w:rsid w:val="0CFE73EE"/>
    <w:rsid w:val="196068F6"/>
    <w:rsid w:val="2A51007D"/>
    <w:rsid w:val="624A354A"/>
    <w:rsid w:val="6C6D2921"/>
    <w:rsid w:val="6E6EC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qFormat="1" w:unhideWhenUsed="0" w:uiPriority="99" w:semiHidden="0" w:name="List Number"/>
    <w:lsdException w:unhideWhenUsed="0" w:uiPriority="0" w:semiHidden="0" w:name="List 2"/>
    <w:lsdException w:unhideWhenUsed="0" w:uiPriority="0" w:semiHidden="0" w:name="List 3"/>
    <w:lsdException w:qFormat="1" w:unhideWhenUsed="0" w:uiPriority="99"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9"/>
    <w:pPr>
      <w:keepNext/>
      <w:keepLines/>
      <w:spacing w:before="340" w:after="330" w:line="578" w:lineRule="auto"/>
      <w:outlineLvl w:val="0"/>
    </w:pPr>
    <w:rPr>
      <w:b/>
      <w:bCs/>
      <w:kern w:val="44"/>
      <w:sz w:val="44"/>
      <w:szCs w:val="44"/>
    </w:rPr>
  </w:style>
  <w:style w:type="paragraph" w:styleId="3">
    <w:name w:val="heading 2"/>
    <w:basedOn w:val="1"/>
    <w:next w:val="4"/>
    <w:link w:val="33"/>
    <w:qFormat/>
    <w:uiPriority w:val="9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34"/>
    <w:qFormat/>
    <w:uiPriority w:val="99"/>
    <w:pPr>
      <w:keepNext/>
      <w:keepLines/>
      <w:spacing w:before="260" w:after="260" w:line="416" w:lineRule="auto"/>
      <w:outlineLvl w:val="2"/>
    </w:pPr>
    <w:rPr>
      <w:b/>
      <w:bCs/>
      <w:sz w:val="32"/>
      <w:szCs w:val="32"/>
    </w:rPr>
  </w:style>
  <w:style w:type="paragraph" w:styleId="6">
    <w:name w:val="heading 4"/>
    <w:basedOn w:val="1"/>
    <w:next w:val="1"/>
    <w:link w:val="35"/>
    <w:qFormat/>
    <w:uiPriority w:val="9"/>
    <w:pPr>
      <w:keepNext/>
      <w:keepLines/>
      <w:spacing w:before="280" w:after="290" w:line="376" w:lineRule="auto"/>
      <w:outlineLvl w:val="3"/>
    </w:pPr>
    <w:rPr>
      <w:rFonts w:ascii="Cambria" w:hAnsi="Cambria"/>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7">
    <w:name w:val="List Number"/>
    <w:basedOn w:val="1"/>
    <w:qFormat/>
    <w:uiPriority w:val="99"/>
    <w:pPr>
      <w:tabs>
        <w:tab w:val="left" w:pos="360"/>
      </w:tabs>
      <w:ind w:left="360" w:hanging="360" w:hangingChars="200"/>
    </w:pPr>
    <w:rPr>
      <w:szCs w:val="20"/>
    </w:rPr>
  </w:style>
  <w:style w:type="paragraph" w:styleId="8">
    <w:name w:val="Document Map"/>
    <w:basedOn w:val="1"/>
    <w:link w:val="51"/>
    <w:qFormat/>
    <w:uiPriority w:val="99"/>
    <w:rPr>
      <w:rFonts w:ascii="宋体"/>
      <w:sz w:val="18"/>
      <w:szCs w:val="18"/>
    </w:rPr>
  </w:style>
  <w:style w:type="paragraph" w:styleId="9">
    <w:name w:val="annotation text"/>
    <w:basedOn w:val="1"/>
    <w:link w:val="39"/>
    <w:qFormat/>
    <w:uiPriority w:val="0"/>
    <w:pPr>
      <w:jc w:val="left"/>
    </w:pPr>
    <w:rPr>
      <w:kern w:val="0"/>
      <w:sz w:val="24"/>
    </w:rPr>
  </w:style>
  <w:style w:type="paragraph" w:styleId="10">
    <w:name w:val="Body Text"/>
    <w:basedOn w:val="1"/>
    <w:link w:val="44"/>
    <w:qFormat/>
    <w:uiPriority w:val="99"/>
    <w:pPr>
      <w:spacing w:after="120"/>
    </w:pPr>
    <w:rPr>
      <w:sz w:val="24"/>
    </w:rPr>
  </w:style>
  <w:style w:type="paragraph" w:styleId="11">
    <w:name w:val="Body Text Indent"/>
    <w:basedOn w:val="1"/>
    <w:link w:val="45"/>
    <w:qFormat/>
    <w:uiPriority w:val="99"/>
    <w:pPr>
      <w:spacing w:after="120"/>
      <w:ind w:left="420"/>
    </w:pPr>
    <w:rPr>
      <w:sz w:val="24"/>
    </w:rPr>
  </w:style>
  <w:style w:type="paragraph" w:styleId="12">
    <w:name w:val="List Bullet 2"/>
    <w:basedOn w:val="1"/>
    <w:qFormat/>
    <w:uiPriority w:val="99"/>
    <w:pPr>
      <w:tabs>
        <w:tab w:val="left" w:pos="720"/>
      </w:tabs>
      <w:ind w:left="720" w:leftChars="200" w:hanging="200" w:hangingChars="200"/>
    </w:pPr>
  </w:style>
  <w:style w:type="paragraph" w:styleId="13">
    <w:name w:val="Plain Text"/>
    <w:basedOn w:val="1"/>
    <w:link w:val="49"/>
    <w:qFormat/>
    <w:uiPriority w:val="99"/>
    <w:rPr>
      <w:rFonts w:ascii="宋体" w:hAnsi="Courier New"/>
      <w:szCs w:val="20"/>
      <w:lang w:eastAsia="zh-TW"/>
    </w:rPr>
  </w:style>
  <w:style w:type="paragraph" w:styleId="14">
    <w:name w:val="Date"/>
    <w:basedOn w:val="1"/>
    <w:next w:val="1"/>
    <w:link w:val="43"/>
    <w:qFormat/>
    <w:uiPriority w:val="99"/>
    <w:pPr>
      <w:ind w:left="100" w:leftChars="2500"/>
    </w:pPr>
    <w:rPr>
      <w:b/>
      <w:bCs/>
      <w:sz w:val="24"/>
    </w:rPr>
  </w:style>
  <w:style w:type="paragraph" w:styleId="15">
    <w:name w:val="Body Text Indent 2"/>
    <w:basedOn w:val="1"/>
    <w:link w:val="41"/>
    <w:qFormat/>
    <w:uiPriority w:val="99"/>
    <w:pPr>
      <w:ind w:firstLine="420"/>
    </w:pPr>
    <w:rPr>
      <w:kern w:val="0"/>
      <w:sz w:val="24"/>
    </w:rPr>
  </w:style>
  <w:style w:type="paragraph" w:styleId="16">
    <w:name w:val="Balloon Text"/>
    <w:basedOn w:val="1"/>
    <w:link w:val="38"/>
    <w:qFormat/>
    <w:uiPriority w:val="99"/>
    <w:pPr>
      <w:spacing w:line="240" w:lineRule="auto"/>
    </w:pPr>
    <w:rPr>
      <w:sz w:val="18"/>
      <w:szCs w:val="18"/>
    </w:rPr>
  </w:style>
  <w:style w:type="paragraph" w:styleId="17">
    <w:name w:val="footer"/>
    <w:basedOn w:val="1"/>
    <w:link w:val="37"/>
    <w:qFormat/>
    <w:uiPriority w:val="99"/>
    <w:pPr>
      <w:tabs>
        <w:tab w:val="center" w:pos="4153"/>
        <w:tab w:val="right" w:pos="8306"/>
      </w:tabs>
      <w:snapToGrid w:val="0"/>
      <w:jc w:val="left"/>
    </w:pPr>
    <w:rPr>
      <w:kern w:val="0"/>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List"/>
    <w:basedOn w:val="1"/>
    <w:qFormat/>
    <w:uiPriority w:val="99"/>
    <w:pPr>
      <w:ind w:left="200" w:hanging="200" w:hangingChars="200"/>
    </w:pPr>
    <w:rPr>
      <w:szCs w:val="20"/>
    </w:rPr>
  </w:style>
  <w:style w:type="paragraph" w:styleId="20">
    <w:name w:val="List 4"/>
    <w:basedOn w:val="1"/>
    <w:qFormat/>
    <w:uiPriority w:val="99"/>
    <w:pPr>
      <w:ind w:left="100" w:leftChars="600" w:hanging="200" w:hangingChars="200"/>
    </w:pPr>
    <w:rPr>
      <w:szCs w:val="20"/>
    </w:rPr>
  </w:style>
  <w:style w:type="paragraph" w:styleId="21">
    <w:name w:val="HTML Preformatted"/>
    <w:basedOn w:val="1"/>
    <w:link w:val="4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2">
    <w:name w:val="Normal (Web)"/>
    <w:basedOn w:val="1"/>
    <w:qFormat/>
    <w:uiPriority w:val="99"/>
    <w:pPr>
      <w:widowControl/>
      <w:spacing w:before="100" w:beforeAutospacing="1" w:after="100" w:afterAutospacing="1"/>
      <w:jc w:val="left"/>
    </w:pPr>
    <w:rPr>
      <w:rFonts w:ascii="宋体" w:hAnsi="宋体"/>
      <w:kern w:val="0"/>
      <w:sz w:val="24"/>
    </w:rPr>
  </w:style>
  <w:style w:type="paragraph" w:styleId="23">
    <w:name w:val="Title"/>
    <w:basedOn w:val="1"/>
    <w:link w:val="46"/>
    <w:qFormat/>
    <w:uiPriority w:val="99"/>
    <w:pPr>
      <w:jc w:val="center"/>
    </w:pPr>
    <w:rPr>
      <w:rFonts w:eastAsia="隶书"/>
      <w:sz w:val="24"/>
    </w:rPr>
  </w:style>
  <w:style w:type="paragraph" w:styleId="24">
    <w:name w:val="annotation subject"/>
    <w:basedOn w:val="9"/>
    <w:next w:val="9"/>
    <w:link w:val="40"/>
    <w:qFormat/>
    <w:uiPriority w:val="99"/>
    <w:rPr>
      <w:b/>
      <w:bCs/>
    </w:rPr>
  </w:style>
  <w:style w:type="paragraph" w:styleId="25">
    <w:name w:val="Body Text First Indent"/>
    <w:basedOn w:val="10"/>
    <w:link w:val="52"/>
    <w:qFormat/>
    <w:uiPriority w:val="99"/>
    <w:pPr>
      <w:ind w:firstLine="420" w:firstLineChars="100"/>
    </w:pPr>
  </w:style>
  <w:style w:type="table" w:styleId="27">
    <w:name w:val="Table Grid"/>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99"/>
  </w:style>
  <w:style w:type="character" w:styleId="30">
    <w:name w:val="Hyperlink"/>
    <w:qFormat/>
    <w:uiPriority w:val="99"/>
    <w:rPr>
      <w:color w:val="0000FF"/>
      <w:u w:val="single"/>
    </w:rPr>
  </w:style>
  <w:style w:type="character" w:styleId="31">
    <w:name w:val="annotation reference"/>
    <w:qFormat/>
    <w:uiPriority w:val="0"/>
    <w:rPr>
      <w:sz w:val="21"/>
    </w:rPr>
  </w:style>
  <w:style w:type="character" w:customStyle="1" w:styleId="32">
    <w:name w:val="标题 1 字符"/>
    <w:link w:val="2"/>
    <w:qFormat/>
    <w:uiPriority w:val="99"/>
    <w:rPr>
      <w:b/>
      <w:kern w:val="44"/>
      <w:sz w:val="44"/>
    </w:rPr>
  </w:style>
  <w:style w:type="character" w:customStyle="1" w:styleId="33">
    <w:name w:val="标题 2 字符"/>
    <w:link w:val="3"/>
    <w:qFormat/>
    <w:uiPriority w:val="99"/>
    <w:rPr>
      <w:rFonts w:ascii="Arial" w:hAnsi="Arial" w:eastAsia="黑体"/>
      <w:b/>
      <w:sz w:val="30"/>
    </w:rPr>
  </w:style>
  <w:style w:type="character" w:customStyle="1" w:styleId="34">
    <w:name w:val="标题 3 字符"/>
    <w:link w:val="5"/>
    <w:qFormat/>
    <w:uiPriority w:val="99"/>
    <w:rPr>
      <w:b/>
      <w:kern w:val="2"/>
      <w:sz w:val="32"/>
    </w:rPr>
  </w:style>
  <w:style w:type="character" w:customStyle="1" w:styleId="35">
    <w:name w:val="标题 4 字符"/>
    <w:link w:val="6"/>
    <w:qFormat/>
    <w:uiPriority w:val="9"/>
    <w:rPr>
      <w:rFonts w:ascii="Cambria" w:hAnsi="Cambria" w:eastAsia="宋体" w:cs="Times New Roman"/>
      <w:b/>
      <w:bCs/>
      <w:kern w:val="2"/>
      <w:sz w:val="28"/>
      <w:szCs w:val="28"/>
    </w:rPr>
  </w:style>
  <w:style w:type="character" w:customStyle="1" w:styleId="36">
    <w:name w:val="页眉 字符"/>
    <w:link w:val="18"/>
    <w:qFormat/>
    <w:uiPriority w:val="99"/>
    <w:rPr>
      <w:sz w:val="18"/>
    </w:rPr>
  </w:style>
  <w:style w:type="character" w:customStyle="1" w:styleId="37">
    <w:name w:val="页脚 字符"/>
    <w:link w:val="17"/>
    <w:qFormat/>
    <w:uiPriority w:val="99"/>
    <w:rPr>
      <w:sz w:val="18"/>
    </w:rPr>
  </w:style>
  <w:style w:type="character" w:customStyle="1" w:styleId="38">
    <w:name w:val="批注框文本 字符"/>
    <w:basedOn w:val="28"/>
    <w:link w:val="16"/>
    <w:qFormat/>
    <w:uiPriority w:val="99"/>
    <w:rPr>
      <w:kern w:val="2"/>
      <w:sz w:val="18"/>
      <w:szCs w:val="18"/>
    </w:rPr>
  </w:style>
  <w:style w:type="character" w:customStyle="1" w:styleId="39">
    <w:name w:val="批注文字 字符"/>
    <w:link w:val="9"/>
    <w:qFormat/>
    <w:uiPriority w:val="0"/>
    <w:rPr>
      <w:sz w:val="24"/>
    </w:rPr>
  </w:style>
  <w:style w:type="character" w:customStyle="1" w:styleId="40">
    <w:name w:val="批注主题 字符"/>
    <w:link w:val="24"/>
    <w:qFormat/>
    <w:uiPriority w:val="99"/>
    <w:rPr>
      <w:b/>
      <w:sz w:val="24"/>
    </w:rPr>
  </w:style>
  <w:style w:type="character" w:customStyle="1" w:styleId="41">
    <w:name w:val="正文文本缩进 2 字符"/>
    <w:link w:val="15"/>
    <w:qFormat/>
    <w:uiPriority w:val="99"/>
    <w:rPr>
      <w:sz w:val="24"/>
    </w:rPr>
  </w:style>
  <w:style w:type="paragraph" w:customStyle="1" w:styleId="42">
    <w:name w:val="Char"/>
    <w:basedOn w:val="1"/>
    <w:qFormat/>
    <w:uiPriority w:val="99"/>
    <w:pPr>
      <w:tabs>
        <w:tab w:val="left" w:pos="360"/>
      </w:tabs>
      <w:ind w:left="360" w:hanging="360" w:hangingChars="200"/>
    </w:pPr>
    <w:rPr>
      <w:sz w:val="24"/>
    </w:rPr>
  </w:style>
  <w:style w:type="character" w:customStyle="1" w:styleId="43">
    <w:name w:val="日期 字符"/>
    <w:link w:val="14"/>
    <w:qFormat/>
    <w:uiPriority w:val="99"/>
    <w:rPr>
      <w:b/>
      <w:kern w:val="2"/>
      <w:sz w:val="24"/>
    </w:rPr>
  </w:style>
  <w:style w:type="character" w:customStyle="1" w:styleId="44">
    <w:name w:val="正文文本 字符"/>
    <w:link w:val="10"/>
    <w:qFormat/>
    <w:uiPriority w:val="99"/>
    <w:rPr>
      <w:kern w:val="2"/>
      <w:sz w:val="24"/>
    </w:rPr>
  </w:style>
  <w:style w:type="character" w:customStyle="1" w:styleId="45">
    <w:name w:val="正文文本缩进 字符"/>
    <w:link w:val="11"/>
    <w:qFormat/>
    <w:uiPriority w:val="99"/>
    <w:rPr>
      <w:kern w:val="2"/>
      <w:sz w:val="24"/>
    </w:rPr>
  </w:style>
  <w:style w:type="character" w:customStyle="1" w:styleId="46">
    <w:name w:val="标题 字符"/>
    <w:link w:val="23"/>
    <w:qFormat/>
    <w:uiPriority w:val="99"/>
    <w:rPr>
      <w:rFonts w:eastAsia="隶书"/>
      <w:kern w:val="2"/>
      <w:sz w:val="24"/>
    </w:rPr>
  </w:style>
  <w:style w:type="character" w:customStyle="1" w:styleId="47">
    <w:name w:val="HTML 预设格式 字符"/>
    <w:link w:val="21"/>
    <w:qFormat/>
    <w:uiPriority w:val="99"/>
    <w:rPr>
      <w:rFonts w:ascii="黑体" w:hAnsi="Courier New" w:eastAsia="黑体"/>
    </w:rPr>
  </w:style>
  <w:style w:type="paragraph" w:customStyle="1" w:styleId="48">
    <w:name w:val="1"/>
    <w:basedOn w:val="1"/>
    <w:next w:val="15"/>
    <w:qFormat/>
    <w:uiPriority w:val="99"/>
    <w:pPr>
      <w:adjustRightInd w:val="0"/>
      <w:spacing w:line="360" w:lineRule="atLeast"/>
      <w:ind w:left="600" w:firstLine="720"/>
      <w:jc w:val="left"/>
      <w:textAlignment w:val="baseline"/>
    </w:pPr>
    <w:rPr>
      <w:rFonts w:ascii="宋体"/>
      <w:kern w:val="0"/>
      <w:sz w:val="24"/>
      <w:szCs w:val="20"/>
    </w:rPr>
  </w:style>
  <w:style w:type="character" w:customStyle="1" w:styleId="49">
    <w:name w:val="纯文本 字符"/>
    <w:link w:val="13"/>
    <w:qFormat/>
    <w:uiPriority w:val="99"/>
    <w:rPr>
      <w:rFonts w:ascii="宋体" w:hAnsi="Courier New"/>
      <w:kern w:val="2"/>
      <w:sz w:val="21"/>
      <w:lang w:val="zh-CN" w:eastAsia="zh-TW"/>
    </w:rPr>
  </w:style>
  <w:style w:type="paragraph" w:customStyle="1" w:styleId="50">
    <w:name w:val="列出段落1"/>
    <w:basedOn w:val="1"/>
    <w:qFormat/>
    <w:uiPriority w:val="34"/>
    <w:pPr>
      <w:ind w:firstLine="420" w:firstLineChars="200"/>
    </w:pPr>
  </w:style>
  <w:style w:type="character" w:customStyle="1" w:styleId="51">
    <w:name w:val="文档结构图 字符"/>
    <w:link w:val="8"/>
    <w:qFormat/>
    <w:uiPriority w:val="99"/>
    <w:rPr>
      <w:rFonts w:ascii="宋体"/>
      <w:kern w:val="2"/>
      <w:sz w:val="18"/>
    </w:rPr>
  </w:style>
  <w:style w:type="character" w:customStyle="1" w:styleId="52">
    <w:name w:val="正文文本首行缩进 字符"/>
    <w:basedOn w:val="44"/>
    <w:link w:val="25"/>
    <w:qFormat/>
    <w:uiPriority w:val="99"/>
    <w:rPr>
      <w:kern w:val="2"/>
      <w:sz w:val="24"/>
    </w:rPr>
  </w:style>
  <w:style w:type="paragraph" w:customStyle="1" w:styleId="53">
    <w:name w:val="Char Char Char Char"/>
    <w:basedOn w:val="1"/>
    <w:qFormat/>
    <w:uiPriority w:val="99"/>
    <w:pPr>
      <w:widowControl/>
      <w:spacing w:after="160" w:line="240" w:lineRule="exact"/>
      <w:jc w:val="left"/>
    </w:pPr>
    <w:rPr>
      <w:rFonts w:ascii="Arial" w:hAnsi="Arial" w:cs="Verdana"/>
      <w:b/>
      <w:kern w:val="0"/>
      <w:sz w:val="24"/>
      <w:szCs w:val="20"/>
      <w:lang w:eastAsia="en-US"/>
    </w:rPr>
  </w:style>
  <w:style w:type="character" w:customStyle="1" w:styleId="54">
    <w:name w:val="ph"/>
    <w:qFormat/>
    <w:uiPriority w:val="0"/>
    <w:rPr>
      <w:rFonts w:cs="Times New Roman"/>
    </w:rPr>
  </w:style>
  <w:style w:type="paragraph" w:customStyle="1" w:styleId="55">
    <w:name w:val="修订1"/>
    <w:qFormat/>
    <w:uiPriority w:val="99"/>
    <w:rPr>
      <w:rFonts w:ascii="Times New Roman" w:hAnsi="Times New Roman" w:eastAsia="宋体" w:cs="Times New Roman"/>
      <w:kern w:val="2"/>
      <w:sz w:val="21"/>
      <w:szCs w:val="24"/>
      <w:lang w:val="en-US" w:eastAsia="zh-CN" w:bidi="ar-SA"/>
    </w:rPr>
  </w:style>
  <w:style w:type="paragraph" w:customStyle="1" w:styleId="56">
    <w:name w:val="Char1"/>
    <w:basedOn w:val="1"/>
    <w:next w:val="1"/>
    <w:qFormat/>
    <w:uiPriority w:val="0"/>
    <w:pPr>
      <w:spacing w:line="240" w:lineRule="atLeast"/>
      <w:ind w:left="420" w:firstLine="420"/>
      <w:jc w:val="left"/>
    </w:pPr>
    <w:rPr>
      <w:rFonts w:ascii="Arial" w:hAnsi="Arial" w:cs="Arial"/>
      <w:color w:val="000000"/>
      <w:kern w:val="0"/>
      <w:sz w:val="24"/>
      <w:szCs w:val="21"/>
    </w:rPr>
  </w:style>
  <w:style w:type="paragraph" w:customStyle="1" w:styleId="57">
    <w:name w:val="列出段落2"/>
    <w:basedOn w:val="1"/>
    <w:qFormat/>
    <w:uiPriority w:val="34"/>
    <w:pPr>
      <w:spacing w:line="240" w:lineRule="auto"/>
      <w:ind w:firstLine="420" w:firstLineChars="200"/>
    </w:pPr>
  </w:style>
  <w:style w:type="paragraph" w:customStyle="1" w:styleId="58">
    <w:name w:val="_Style 57"/>
    <w:basedOn w:val="1"/>
    <w:next w:val="59"/>
    <w:link w:val="60"/>
    <w:qFormat/>
    <w:uiPriority w:val="34"/>
    <w:pPr>
      <w:widowControl/>
      <w:spacing w:after="200" w:line="276" w:lineRule="auto"/>
      <w:ind w:left="720"/>
      <w:jc w:val="left"/>
    </w:pPr>
    <w:rPr>
      <w:rFonts w:ascii="Calibri" w:hAnsi="Calibri"/>
      <w:kern w:val="0"/>
      <w:sz w:val="22"/>
      <w:szCs w:val="22"/>
    </w:rPr>
  </w:style>
  <w:style w:type="paragraph" w:styleId="59">
    <w:name w:val="List Paragraph"/>
    <w:basedOn w:val="1"/>
    <w:qFormat/>
    <w:uiPriority w:val="99"/>
    <w:pPr>
      <w:ind w:firstLine="420" w:firstLineChars="200"/>
    </w:pPr>
  </w:style>
  <w:style w:type="character" w:customStyle="1" w:styleId="60">
    <w:name w:val="列表段落 字符"/>
    <w:link w:val="58"/>
    <w:qFormat/>
    <w:uiPriority w:val="34"/>
    <w:rPr>
      <w:rFonts w:ascii="Calibri" w:hAnsi="Calibri"/>
      <w:sz w:val="22"/>
      <w:szCs w:val="22"/>
    </w:rPr>
  </w:style>
  <w:style w:type="paragraph" w:customStyle="1" w:styleId="6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01B94033-3216-40C0-9969-BA2CF62687BE}">
  <ds:schemaRefs/>
</ds:datastoreItem>
</file>

<file path=docProps/app.xml><?xml version="1.0" encoding="utf-8"?>
<Properties xmlns="http://schemas.openxmlformats.org/officeDocument/2006/extended-properties" xmlns:vt="http://schemas.openxmlformats.org/officeDocument/2006/docPropsVTypes">
  <Template>Normal</Template>
  <Pages>20</Pages>
  <Words>6182</Words>
  <Characters>6488</Characters>
  <Lines>96</Lines>
  <Paragraphs>27</Paragraphs>
  <TotalTime>2</TotalTime>
  <ScaleCrop>false</ScaleCrop>
  <LinksUpToDate>false</LinksUpToDate>
  <CharactersWithSpaces>6537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2024-05-08T11:16:00Z</dcterms:created>
  <dc:creator>Data</dc:creator>
  <cp:lastModifiedBy>山</cp:lastModifiedBy>
  <cp:lastPrinted>2014-03-27T14:44:00Z</cp:lastPrinted>
  <dcterms:modified xsi:type="dcterms:W3CDTF">2025-05-26T01:07:30Z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E24CD617E89E4D99A9213D65CCE6D228_13</vt:lpwstr>
  </property>
  <property fmtid="{D5CDD505-2E9C-101B-9397-08002B2CF9AE}" pid="4" name="KSOTemplateDocerSaveRecord">
    <vt:lpwstr>eyJoZGlkIjoiYTk2Njg2NzJhYTMxYWM1NTMxZTlhYWE4NGE1MjZiZjIiLCJ1c2VySWQiOiI3OTU4OTcyNzYifQ==</vt:lpwstr>
  </property>
</Properties>
</file>